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1D6" w:rsidRPr="008D7168" w:rsidRDefault="009731D6" w:rsidP="009731D6">
      <w:pPr>
        <w:jc w:val="center"/>
        <w:rPr>
          <w:b/>
          <w:sz w:val="24"/>
          <w:szCs w:val="24"/>
        </w:rPr>
      </w:pPr>
      <w:r w:rsidRPr="008D7168">
        <w:rPr>
          <w:b/>
          <w:sz w:val="24"/>
          <w:szCs w:val="24"/>
        </w:rPr>
        <w:t>Department of English Literature</w:t>
      </w:r>
    </w:p>
    <w:p w:rsidR="009731D6" w:rsidRPr="008D7168" w:rsidRDefault="009731D6" w:rsidP="009731D6">
      <w:pPr>
        <w:spacing w:line="120" w:lineRule="auto"/>
        <w:jc w:val="center"/>
        <w:rPr>
          <w:b/>
          <w:sz w:val="24"/>
          <w:szCs w:val="24"/>
        </w:rPr>
      </w:pPr>
    </w:p>
    <w:p w:rsidR="009731D6" w:rsidRPr="008D7168" w:rsidRDefault="009731D6" w:rsidP="009731D6">
      <w:pPr>
        <w:jc w:val="center"/>
        <w:rPr>
          <w:b/>
          <w:sz w:val="24"/>
          <w:szCs w:val="24"/>
        </w:rPr>
      </w:pPr>
      <w:r w:rsidRPr="008D7168">
        <w:rPr>
          <w:b/>
          <w:sz w:val="24"/>
          <w:szCs w:val="24"/>
        </w:rPr>
        <w:t>MA Courses</w:t>
      </w:r>
    </w:p>
    <w:p w:rsidR="009731D6" w:rsidRPr="008D7168" w:rsidRDefault="009731D6" w:rsidP="009731D6">
      <w:pPr>
        <w:spacing w:line="120" w:lineRule="auto"/>
        <w:jc w:val="center"/>
        <w:rPr>
          <w:b/>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7338"/>
      </w:tblGrid>
      <w:tr w:rsidR="009731D6" w:rsidRPr="008D7168" w:rsidTr="00A83A15">
        <w:trPr>
          <w:trHeight w:val="458"/>
        </w:trPr>
        <w:tc>
          <w:tcPr>
            <w:tcW w:w="2268" w:type="dxa"/>
            <w:tcBorders>
              <w:top w:val="single" w:sz="4" w:space="0" w:color="000000"/>
              <w:left w:val="single" w:sz="4" w:space="0" w:color="000000"/>
              <w:bottom w:val="single" w:sz="4" w:space="0" w:color="000000"/>
              <w:right w:val="single" w:sz="4" w:space="0" w:color="000000"/>
            </w:tcBorders>
            <w:hideMark/>
          </w:tcPr>
          <w:p w:rsidR="009731D6" w:rsidRPr="008D7168" w:rsidRDefault="009731D6" w:rsidP="00A83A15">
            <w:pPr>
              <w:spacing w:after="200" w:line="480" w:lineRule="auto"/>
              <w:rPr>
                <w:rFonts w:eastAsia="Arial"/>
                <w:sz w:val="24"/>
                <w:szCs w:val="24"/>
              </w:rPr>
            </w:pPr>
            <w:r w:rsidRPr="008D7168">
              <w:rPr>
                <w:rFonts w:eastAsia="Arial"/>
                <w:sz w:val="24"/>
                <w:szCs w:val="24"/>
              </w:rPr>
              <w:t>Co</w:t>
            </w:r>
            <w:r w:rsidRPr="008D7168">
              <w:rPr>
                <w:rFonts w:eastAsia="Arial"/>
                <w:spacing w:val="1"/>
                <w:sz w:val="24"/>
                <w:szCs w:val="24"/>
              </w:rPr>
              <w:t>u</w:t>
            </w:r>
            <w:r w:rsidRPr="008D7168">
              <w:rPr>
                <w:rFonts w:eastAsia="Arial"/>
                <w:sz w:val="24"/>
                <w:szCs w:val="24"/>
              </w:rPr>
              <w:t>r</w:t>
            </w:r>
            <w:r w:rsidRPr="008D7168">
              <w:rPr>
                <w:rFonts w:eastAsia="Arial"/>
                <w:spacing w:val="1"/>
                <w:sz w:val="24"/>
                <w:szCs w:val="24"/>
              </w:rPr>
              <w:t>s</w:t>
            </w:r>
            <w:r w:rsidRPr="008D7168">
              <w:rPr>
                <w:rFonts w:eastAsia="Arial"/>
                <w:sz w:val="24"/>
                <w:szCs w:val="24"/>
              </w:rPr>
              <w:t>e</w:t>
            </w:r>
            <w:r w:rsidRPr="008D7168">
              <w:rPr>
                <w:rFonts w:eastAsia="Arial"/>
                <w:spacing w:val="1"/>
                <w:sz w:val="24"/>
                <w:szCs w:val="24"/>
              </w:rPr>
              <w:t xml:space="preserve"> </w:t>
            </w:r>
            <w:r w:rsidRPr="008D7168">
              <w:rPr>
                <w:rFonts w:eastAsia="Arial"/>
                <w:spacing w:val="-2"/>
                <w:sz w:val="24"/>
                <w:szCs w:val="24"/>
              </w:rPr>
              <w:t>T</w:t>
            </w:r>
            <w:r w:rsidRPr="008D7168">
              <w:rPr>
                <w:rFonts w:eastAsia="Arial"/>
                <w:spacing w:val="1"/>
                <w:sz w:val="24"/>
                <w:szCs w:val="24"/>
              </w:rPr>
              <w:t>i</w:t>
            </w:r>
            <w:r w:rsidRPr="008D7168">
              <w:rPr>
                <w:rFonts w:eastAsia="Arial"/>
                <w:sz w:val="24"/>
                <w:szCs w:val="24"/>
              </w:rPr>
              <w:t>t</w:t>
            </w:r>
            <w:r w:rsidRPr="008D7168">
              <w:rPr>
                <w:rFonts w:eastAsia="Arial"/>
                <w:spacing w:val="-1"/>
                <w:sz w:val="24"/>
                <w:szCs w:val="24"/>
              </w:rPr>
              <w:t>l</w:t>
            </w:r>
            <w:r w:rsidRPr="008D7168">
              <w:rPr>
                <w:rFonts w:eastAsia="Arial"/>
                <w:sz w:val="24"/>
                <w:szCs w:val="24"/>
              </w:rPr>
              <w:t>e</w:t>
            </w:r>
          </w:p>
        </w:tc>
        <w:tc>
          <w:tcPr>
            <w:tcW w:w="7338" w:type="dxa"/>
            <w:tcBorders>
              <w:top w:val="single" w:sz="4" w:space="0" w:color="000000"/>
              <w:left w:val="single" w:sz="4" w:space="0" w:color="000000"/>
              <w:bottom w:val="single" w:sz="4" w:space="0" w:color="000000"/>
              <w:right w:val="single" w:sz="4" w:space="0" w:color="000000"/>
            </w:tcBorders>
          </w:tcPr>
          <w:p w:rsidR="009731D6" w:rsidRPr="008D7168" w:rsidRDefault="009731D6" w:rsidP="00A83A15">
            <w:pPr>
              <w:rPr>
                <w:b/>
                <w:sz w:val="28"/>
                <w:szCs w:val="28"/>
              </w:rPr>
            </w:pPr>
            <w:r w:rsidRPr="008D7168">
              <w:rPr>
                <w:rStyle w:val="il"/>
                <w:b/>
                <w:sz w:val="28"/>
                <w:szCs w:val="28"/>
                <w:shd w:val="clear" w:color="auto" w:fill="FFFFFF"/>
              </w:rPr>
              <w:t>Contemporary</w:t>
            </w:r>
            <w:r w:rsidRPr="008D7168">
              <w:rPr>
                <w:b/>
                <w:sz w:val="28"/>
                <w:szCs w:val="28"/>
                <w:shd w:val="clear" w:color="auto" w:fill="FFFFFF"/>
              </w:rPr>
              <w:t xml:space="preserve"> </w:t>
            </w:r>
            <w:r w:rsidRPr="008D7168">
              <w:rPr>
                <w:rStyle w:val="il"/>
                <w:b/>
                <w:sz w:val="28"/>
                <w:szCs w:val="28"/>
                <w:shd w:val="clear" w:color="auto" w:fill="FFFFFF"/>
              </w:rPr>
              <w:t>Critical</w:t>
            </w:r>
            <w:r w:rsidRPr="008D7168">
              <w:rPr>
                <w:b/>
                <w:sz w:val="28"/>
                <w:szCs w:val="28"/>
                <w:shd w:val="clear" w:color="auto" w:fill="FFFFFF"/>
              </w:rPr>
              <w:t xml:space="preserve"> </w:t>
            </w:r>
            <w:r w:rsidRPr="008D7168">
              <w:rPr>
                <w:rStyle w:val="il"/>
                <w:b/>
                <w:sz w:val="28"/>
                <w:szCs w:val="28"/>
                <w:shd w:val="clear" w:color="auto" w:fill="FFFFFF"/>
              </w:rPr>
              <w:t>Theory</w:t>
            </w:r>
          </w:p>
        </w:tc>
      </w:tr>
      <w:tr w:rsidR="009731D6" w:rsidRPr="008D7168" w:rsidTr="00A83A15">
        <w:tc>
          <w:tcPr>
            <w:tcW w:w="2268" w:type="dxa"/>
            <w:tcBorders>
              <w:top w:val="single" w:sz="4" w:space="0" w:color="000000"/>
              <w:left w:val="single" w:sz="4" w:space="0" w:color="000000"/>
              <w:bottom w:val="single" w:sz="4" w:space="0" w:color="000000"/>
              <w:right w:val="single" w:sz="4" w:space="0" w:color="000000"/>
            </w:tcBorders>
          </w:tcPr>
          <w:p w:rsidR="009731D6" w:rsidRPr="008D7168" w:rsidRDefault="009731D6" w:rsidP="00A83A15">
            <w:pPr>
              <w:spacing w:before="2" w:line="140" w:lineRule="exact"/>
              <w:rPr>
                <w:sz w:val="24"/>
                <w:szCs w:val="24"/>
              </w:rPr>
            </w:pPr>
          </w:p>
          <w:p w:rsidR="009731D6" w:rsidRPr="008D7168" w:rsidRDefault="009731D6" w:rsidP="00A83A15">
            <w:pPr>
              <w:spacing w:after="200" w:line="276" w:lineRule="auto"/>
              <w:ind w:left="97"/>
              <w:rPr>
                <w:rFonts w:eastAsia="Arial"/>
                <w:sz w:val="24"/>
                <w:szCs w:val="24"/>
              </w:rPr>
            </w:pPr>
            <w:r w:rsidRPr="008D7168">
              <w:rPr>
                <w:rFonts w:eastAsia="Arial"/>
                <w:sz w:val="24"/>
                <w:szCs w:val="24"/>
              </w:rPr>
              <w:t>Co</w:t>
            </w:r>
            <w:r w:rsidRPr="008D7168">
              <w:rPr>
                <w:rFonts w:eastAsia="Arial"/>
                <w:spacing w:val="1"/>
                <w:sz w:val="24"/>
                <w:szCs w:val="24"/>
              </w:rPr>
              <w:t>u</w:t>
            </w:r>
            <w:r w:rsidRPr="008D7168">
              <w:rPr>
                <w:rFonts w:eastAsia="Arial"/>
                <w:sz w:val="24"/>
                <w:szCs w:val="24"/>
              </w:rPr>
              <w:t>r</w:t>
            </w:r>
            <w:r w:rsidRPr="008D7168">
              <w:rPr>
                <w:rFonts w:eastAsia="Arial"/>
                <w:spacing w:val="1"/>
                <w:sz w:val="24"/>
                <w:szCs w:val="24"/>
              </w:rPr>
              <w:t>s</w:t>
            </w:r>
            <w:r w:rsidRPr="008D7168">
              <w:rPr>
                <w:rFonts w:eastAsia="Arial"/>
                <w:sz w:val="24"/>
                <w:szCs w:val="24"/>
              </w:rPr>
              <w:t>e</w:t>
            </w:r>
            <w:r w:rsidRPr="008D7168">
              <w:rPr>
                <w:rFonts w:eastAsia="Arial"/>
                <w:spacing w:val="1"/>
                <w:sz w:val="24"/>
                <w:szCs w:val="24"/>
              </w:rPr>
              <w:t xml:space="preserve"> </w:t>
            </w:r>
            <w:r w:rsidRPr="008D7168">
              <w:rPr>
                <w:rFonts w:eastAsia="Arial"/>
                <w:sz w:val="24"/>
                <w:szCs w:val="24"/>
              </w:rPr>
              <w:t>C</w:t>
            </w:r>
            <w:r w:rsidRPr="008D7168">
              <w:rPr>
                <w:rFonts w:eastAsia="Arial"/>
                <w:spacing w:val="-2"/>
                <w:sz w:val="24"/>
                <w:szCs w:val="24"/>
              </w:rPr>
              <w:t>o</w:t>
            </w:r>
            <w:r w:rsidRPr="008D7168">
              <w:rPr>
                <w:rFonts w:eastAsia="Arial"/>
                <w:spacing w:val="1"/>
                <w:sz w:val="24"/>
                <w:szCs w:val="24"/>
              </w:rPr>
              <w:t>d</w:t>
            </w:r>
            <w:r w:rsidRPr="008D7168">
              <w:rPr>
                <w:rFonts w:eastAsia="Arial"/>
                <w:sz w:val="24"/>
                <w:szCs w:val="24"/>
              </w:rPr>
              <w:t>e</w:t>
            </w:r>
          </w:p>
        </w:tc>
        <w:tc>
          <w:tcPr>
            <w:tcW w:w="7338" w:type="dxa"/>
            <w:tcBorders>
              <w:top w:val="single" w:sz="4" w:space="0" w:color="000000"/>
              <w:left w:val="single" w:sz="4" w:space="0" w:color="000000"/>
              <w:bottom w:val="single" w:sz="4" w:space="0" w:color="000000"/>
              <w:right w:val="single" w:sz="4" w:space="0" w:color="000000"/>
            </w:tcBorders>
          </w:tcPr>
          <w:p w:rsidR="009731D6" w:rsidRPr="008D7168" w:rsidRDefault="009731D6" w:rsidP="00A83A15">
            <w:pPr>
              <w:rPr>
                <w:sz w:val="24"/>
                <w:szCs w:val="24"/>
              </w:rPr>
            </w:pPr>
            <w:r w:rsidRPr="008D7168">
              <w:rPr>
                <w:b/>
                <w:sz w:val="24"/>
                <w:szCs w:val="24"/>
              </w:rPr>
              <w:t>LIT 802 (Core Course that meets the requirement of rubric 8: Literary Theory and Criticism)</w:t>
            </w:r>
          </w:p>
        </w:tc>
      </w:tr>
      <w:tr w:rsidR="009731D6" w:rsidRPr="008D7168" w:rsidTr="00A83A15">
        <w:tc>
          <w:tcPr>
            <w:tcW w:w="2268" w:type="dxa"/>
            <w:tcBorders>
              <w:top w:val="single" w:sz="4" w:space="0" w:color="000000"/>
              <w:left w:val="single" w:sz="4" w:space="0" w:color="000000"/>
              <w:bottom w:val="single" w:sz="4" w:space="0" w:color="000000"/>
              <w:right w:val="single" w:sz="4" w:space="0" w:color="000000"/>
            </w:tcBorders>
            <w:hideMark/>
          </w:tcPr>
          <w:p w:rsidR="009731D6" w:rsidRPr="008D7168" w:rsidRDefault="009731D6" w:rsidP="00A83A15">
            <w:pPr>
              <w:spacing w:after="200" w:line="276" w:lineRule="auto"/>
              <w:ind w:left="97"/>
              <w:rPr>
                <w:rFonts w:eastAsia="Arial"/>
                <w:sz w:val="24"/>
                <w:szCs w:val="24"/>
              </w:rPr>
            </w:pPr>
            <w:r w:rsidRPr="008D7168">
              <w:rPr>
                <w:rFonts w:eastAsia="Arial"/>
                <w:sz w:val="24"/>
                <w:szCs w:val="24"/>
              </w:rPr>
              <w:t>S</w:t>
            </w:r>
            <w:r w:rsidRPr="008D7168">
              <w:rPr>
                <w:rFonts w:eastAsia="Arial"/>
                <w:spacing w:val="1"/>
                <w:sz w:val="24"/>
                <w:szCs w:val="24"/>
              </w:rPr>
              <w:t>em</w:t>
            </w:r>
            <w:r w:rsidRPr="008D7168">
              <w:rPr>
                <w:rFonts w:eastAsia="Arial"/>
                <w:spacing w:val="-2"/>
                <w:sz w:val="24"/>
                <w:szCs w:val="24"/>
              </w:rPr>
              <w:t>e</w:t>
            </w:r>
            <w:r w:rsidRPr="008D7168">
              <w:rPr>
                <w:rFonts w:eastAsia="Arial"/>
                <w:spacing w:val="1"/>
                <w:sz w:val="24"/>
                <w:szCs w:val="24"/>
              </w:rPr>
              <w:t>s</w:t>
            </w:r>
            <w:r w:rsidRPr="008D7168">
              <w:rPr>
                <w:rFonts w:eastAsia="Arial"/>
                <w:sz w:val="24"/>
                <w:szCs w:val="24"/>
              </w:rPr>
              <w:t>t</w:t>
            </w:r>
            <w:r w:rsidRPr="008D7168">
              <w:rPr>
                <w:rFonts w:eastAsia="Arial"/>
                <w:spacing w:val="1"/>
                <w:sz w:val="24"/>
                <w:szCs w:val="24"/>
              </w:rPr>
              <w:t>e</w:t>
            </w:r>
            <w:r w:rsidRPr="008D7168">
              <w:rPr>
                <w:rFonts w:eastAsia="Arial"/>
                <w:sz w:val="24"/>
                <w:szCs w:val="24"/>
              </w:rPr>
              <w:t>r</w:t>
            </w:r>
          </w:p>
        </w:tc>
        <w:tc>
          <w:tcPr>
            <w:tcW w:w="7338" w:type="dxa"/>
            <w:tcBorders>
              <w:top w:val="single" w:sz="4" w:space="0" w:color="000000"/>
              <w:left w:val="single" w:sz="4" w:space="0" w:color="000000"/>
              <w:bottom w:val="single" w:sz="4" w:space="0" w:color="000000"/>
              <w:right w:val="single" w:sz="4" w:space="0" w:color="000000"/>
            </w:tcBorders>
          </w:tcPr>
          <w:p w:rsidR="009731D6" w:rsidRPr="008D7168" w:rsidRDefault="009731D6" w:rsidP="00A83A15">
            <w:pPr>
              <w:rPr>
                <w:sz w:val="24"/>
                <w:szCs w:val="24"/>
              </w:rPr>
            </w:pPr>
            <w:r w:rsidRPr="008D7168">
              <w:rPr>
                <w:sz w:val="24"/>
                <w:szCs w:val="24"/>
              </w:rPr>
              <w:t>Semester I</w:t>
            </w:r>
            <w:r>
              <w:rPr>
                <w:sz w:val="24"/>
                <w:szCs w:val="24"/>
              </w:rPr>
              <w:t>V</w:t>
            </w:r>
            <w:r w:rsidRPr="008D7168">
              <w:rPr>
                <w:sz w:val="24"/>
                <w:szCs w:val="24"/>
              </w:rPr>
              <w:t xml:space="preserve"> (</w:t>
            </w:r>
            <w:r>
              <w:rPr>
                <w:sz w:val="24"/>
                <w:szCs w:val="24"/>
              </w:rPr>
              <w:t>January</w:t>
            </w:r>
            <w:r w:rsidRPr="008D7168">
              <w:rPr>
                <w:sz w:val="24"/>
                <w:szCs w:val="24"/>
              </w:rPr>
              <w:t>-</w:t>
            </w:r>
            <w:r>
              <w:rPr>
                <w:sz w:val="24"/>
                <w:szCs w:val="24"/>
              </w:rPr>
              <w:t>May</w:t>
            </w:r>
            <w:r w:rsidRPr="008D7168">
              <w:rPr>
                <w:sz w:val="24"/>
                <w:szCs w:val="24"/>
              </w:rPr>
              <w:t xml:space="preserve"> 2023)</w:t>
            </w:r>
          </w:p>
        </w:tc>
      </w:tr>
      <w:tr w:rsidR="009731D6" w:rsidRPr="008D7168" w:rsidTr="00A83A15">
        <w:tc>
          <w:tcPr>
            <w:tcW w:w="2268" w:type="dxa"/>
            <w:tcBorders>
              <w:top w:val="single" w:sz="4" w:space="0" w:color="000000"/>
              <w:left w:val="single" w:sz="4" w:space="0" w:color="000000"/>
              <w:bottom w:val="single" w:sz="4" w:space="0" w:color="000000"/>
              <w:right w:val="single" w:sz="4" w:space="0" w:color="000000"/>
            </w:tcBorders>
            <w:hideMark/>
          </w:tcPr>
          <w:p w:rsidR="009731D6" w:rsidRPr="008D7168" w:rsidRDefault="009731D6" w:rsidP="00A83A15">
            <w:pPr>
              <w:spacing w:after="200" w:line="276" w:lineRule="auto"/>
              <w:ind w:left="97"/>
              <w:rPr>
                <w:rFonts w:eastAsia="Arial"/>
                <w:sz w:val="24"/>
                <w:szCs w:val="24"/>
              </w:rPr>
            </w:pPr>
            <w:r w:rsidRPr="008D7168">
              <w:rPr>
                <w:rFonts w:eastAsia="Arial"/>
                <w:sz w:val="24"/>
                <w:szCs w:val="24"/>
              </w:rPr>
              <w:t>Class Timings</w:t>
            </w:r>
          </w:p>
        </w:tc>
        <w:tc>
          <w:tcPr>
            <w:tcW w:w="7338" w:type="dxa"/>
            <w:tcBorders>
              <w:top w:val="single" w:sz="4" w:space="0" w:color="000000"/>
              <w:left w:val="single" w:sz="4" w:space="0" w:color="000000"/>
              <w:bottom w:val="single" w:sz="4" w:space="0" w:color="000000"/>
              <w:right w:val="single" w:sz="4" w:space="0" w:color="000000"/>
            </w:tcBorders>
          </w:tcPr>
          <w:p w:rsidR="009731D6" w:rsidRPr="008D7168" w:rsidRDefault="009731D6" w:rsidP="00A83A15">
            <w:pPr>
              <w:rPr>
                <w:b/>
                <w:sz w:val="24"/>
                <w:szCs w:val="24"/>
              </w:rPr>
            </w:pPr>
            <w:r w:rsidRPr="008D7168">
              <w:rPr>
                <w:sz w:val="24"/>
                <w:szCs w:val="24"/>
              </w:rPr>
              <w:t xml:space="preserve">Wednesday, </w:t>
            </w:r>
            <w:r>
              <w:rPr>
                <w:sz w:val="24"/>
                <w:szCs w:val="24"/>
              </w:rPr>
              <w:t>4.00-6.00pm (</w:t>
            </w:r>
            <w:r w:rsidRPr="008D7168">
              <w:rPr>
                <w:sz w:val="24"/>
                <w:szCs w:val="24"/>
                <w:shd w:val="clear" w:color="auto" w:fill="FFFFFF"/>
              </w:rPr>
              <w:t>Prof. Mousumi Guha Banerjee</w:t>
            </w:r>
            <w:r>
              <w:rPr>
                <w:sz w:val="24"/>
                <w:szCs w:val="24"/>
                <w:shd w:val="clear" w:color="auto" w:fill="FFFFFF"/>
              </w:rPr>
              <w:t>)</w:t>
            </w:r>
          </w:p>
          <w:p w:rsidR="009731D6" w:rsidRPr="008D7168" w:rsidRDefault="009731D6" w:rsidP="00A83A15">
            <w:pPr>
              <w:rPr>
                <w:b/>
                <w:sz w:val="24"/>
                <w:szCs w:val="24"/>
              </w:rPr>
            </w:pPr>
            <w:r w:rsidRPr="008D7168">
              <w:rPr>
                <w:sz w:val="24"/>
                <w:szCs w:val="24"/>
              </w:rPr>
              <w:t xml:space="preserve">Thursday, </w:t>
            </w:r>
            <w:r>
              <w:rPr>
                <w:sz w:val="24"/>
                <w:szCs w:val="24"/>
              </w:rPr>
              <w:t>2.00-4.00</w:t>
            </w:r>
            <w:r w:rsidRPr="008D7168">
              <w:rPr>
                <w:sz w:val="24"/>
                <w:szCs w:val="24"/>
              </w:rPr>
              <w:t xml:space="preserve"> pm</w:t>
            </w:r>
            <w:r>
              <w:rPr>
                <w:sz w:val="24"/>
                <w:szCs w:val="24"/>
              </w:rPr>
              <w:t xml:space="preserve"> (2.30 pm to 4.30pm) Prof. Jibu Mathew George</w:t>
            </w:r>
          </w:p>
        </w:tc>
      </w:tr>
      <w:tr w:rsidR="009731D6" w:rsidRPr="008D7168" w:rsidTr="00A83A15">
        <w:tc>
          <w:tcPr>
            <w:tcW w:w="2268" w:type="dxa"/>
            <w:tcBorders>
              <w:top w:val="single" w:sz="4" w:space="0" w:color="000000"/>
              <w:left w:val="single" w:sz="4" w:space="0" w:color="000000"/>
              <w:bottom w:val="single" w:sz="4" w:space="0" w:color="000000"/>
              <w:right w:val="single" w:sz="4" w:space="0" w:color="000000"/>
            </w:tcBorders>
            <w:hideMark/>
          </w:tcPr>
          <w:p w:rsidR="009731D6" w:rsidRPr="008D7168" w:rsidRDefault="009731D6" w:rsidP="00A83A15">
            <w:pPr>
              <w:spacing w:after="200" w:line="276" w:lineRule="auto"/>
              <w:ind w:left="97"/>
              <w:rPr>
                <w:rFonts w:eastAsia="Arial"/>
                <w:sz w:val="24"/>
                <w:szCs w:val="24"/>
              </w:rPr>
            </w:pPr>
            <w:r w:rsidRPr="008D7168">
              <w:rPr>
                <w:rFonts w:eastAsia="Arial"/>
                <w:sz w:val="24"/>
                <w:szCs w:val="24"/>
              </w:rPr>
              <w:t>No</w:t>
            </w:r>
            <w:r>
              <w:rPr>
                <w:rFonts w:eastAsia="Arial"/>
                <w:sz w:val="24"/>
                <w:szCs w:val="24"/>
              </w:rPr>
              <w:t>.</w:t>
            </w:r>
            <w:r w:rsidRPr="008D7168">
              <w:rPr>
                <w:rFonts w:eastAsia="Arial"/>
                <w:sz w:val="24"/>
                <w:szCs w:val="24"/>
              </w:rPr>
              <w:t xml:space="preserve"> of credits</w:t>
            </w:r>
          </w:p>
        </w:tc>
        <w:tc>
          <w:tcPr>
            <w:tcW w:w="7338" w:type="dxa"/>
            <w:tcBorders>
              <w:top w:val="single" w:sz="4" w:space="0" w:color="000000"/>
              <w:left w:val="single" w:sz="4" w:space="0" w:color="000000"/>
              <w:bottom w:val="single" w:sz="4" w:space="0" w:color="000000"/>
              <w:right w:val="single" w:sz="4" w:space="0" w:color="000000"/>
            </w:tcBorders>
            <w:hideMark/>
          </w:tcPr>
          <w:p w:rsidR="009731D6" w:rsidRPr="008D7168" w:rsidRDefault="009731D6" w:rsidP="00A83A15">
            <w:pPr>
              <w:rPr>
                <w:sz w:val="24"/>
                <w:szCs w:val="24"/>
              </w:rPr>
            </w:pPr>
            <w:r w:rsidRPr="008D7168">
              <w:rPr>
                <w:sz w:val="24"/>
                <w:szCs w:val="24"/>
              </w:rPr>
              <w:t>5</w:t>
            </w:r>
          </w:p>
        </w:tc>
      </w:tr>
      <w:tr w:rsidR="009731D6" w:rsidRPr="008D7168" w:rsidTr="00A83A15">
        <w:tc>
          <w:tcPr>
            <w:tcW w:w="2268" w:type="dxa"/>
            <w:tcBorders>
              <w:top w:val="single" w:sz="4" w:space="0" w:color="000000"/>
              <w:left w:val="single" w:sz="4" w:space="0" w:color="000000"/>
              <w:bottom w:val="single" w:sz="4" w:space="0" w:color="000000"/>
              <w:right w:val="single" w:sz="4" w:space="0" w:color="000000"/>
            </w:tcBorders>
            <w:hideMark/>
          </w:tcPr>
          <w:p w:rsidR="009731D6" w:rsidRPr="008D7168" w:rsidRDefault="009731D6" w:rsidP="00A83A15">
            <w:pPr>
              <w:spacing w:after="200" w:line="276" w:lineRule="auto"/>
              <w:ind w:left="97"/>
              <w:rPr>
                <w:rFonts w:eastAsia="Arial"/>
                <w:sz w:val="24"/>
                <w:szCs w:val="24"/>
              </w:rPr>
            </w:pPr>
            <w:r w:rsidRPr="008D7168">
              <w:rPr>
                <w:rFonts w:eastAsia="Arial"/>
                <w:sz w:val="24"/>
                <w:szCs w:val="24"/>
              </w:rPr>
              <w:t>Na</w:t>
            </w:r>
            <w:r w:rsidRPr="008D7168">
              <w:rPr>
                <w:rFonts w:eastAsia="Arial"/>
                <w:spacing w:val="1"/>
                <w:sz w:val="24"/>
                <w:szCs w:val="24"/>
              </w:rPr>
              <w:t>m</w:t>
            </w:r>
            <w:r w:rsidRPr="008D7168">
              <w:rPr>
                <w:rFonts w:eastAsia="Arial"/>
                <w:sz w:val="24"/>
                <w:szCs w:val="24"/>
              </w:rPr>
              <w:t>e(s)</w:t>
            </w:r>
            <w:r w:rsidRPr="008D7168">
              <w:rPr>
                <w:rFonts w:eastAsia="Arial"/>
                <w:spacing w:val="1"/>
                <w:sz w:val="24"/>
                <w:szCs w:val="24"/>
              </w:rPr>
              <w:t xml:space="preserve"> </w:t>
            </w:r>
            <w:r w:rsidRPr="008D7168">
              <w:rPr>
                <w:rFonts w:eastAsia="Arial"/>
                <w:spacing w:val="-1"/>
                <w:sz w:val="24"/>
                <w:szCs w:val="24"/>
              </w:rPr>
              <w:t>o</w:t>
            </w:r>
            <w:r w:rsidRPr="008D7168">
              <w:rPr>
                <w:rFonts w:eastAsia="Arial"/>
                <w:sz w:val="24"/>
                <w:szCs w:val="24"/>
              </w:rPr>
              <w:t>f</w:t>
            </w:r>
            <w:r w:rsidRPr="008D7168">
              <w:rPr>
                <w:rFonts w:eastAsia="Arial"/>
                <w:spacing w:val="1"/>
                <w:sz w:val="24"/>
                <w:szCs w:val="24"/>
              </w:rPr>
              <w:t xml:space="preserve"> Faculty Member(s)</w:t>
            </w:r>
          </w:p>
        </w:tc>
        <w:tc>
          <w:tcPr>
            <w:tcW w:w="7338" w:type="dxa"/>
            <w:tcBorders>
              <w:top w:val="single" w:sz="4" w:space="0" w:color="000000"/>
              <w:left w:val="single" w:sz="4" w:space="0" w:color="000000"/>
              <w:bottom w:val="single" w:sz="4" w:space="0" w:color="000000"/>
              <w:right w:val="single" w:sz="4" w:space="0" w:color="000000"/>
            </w:tcBorders>
          </w:tcPr>
          <w:p w:rsidR="009731D6" w:rsidRPr="008D7168" w:rsidRDefault="009731D6" w:rsidP="00A83A15">
            <w:pPr>
              <w:rPr>
                <w:sz w:val="24"/>
                <w:szCs w:val="24"/>
                <w:shd w:val="clear" w:color="auto" w:fill="FFFFFF"/>
              </w:rPr>
            </w:pPr>
            <w:r w:rsidRPr="008D7168">
              <w:rPr>
                <w:sz w:val="24"/>
                <w:szCs w:val="24"/>
                <w:shd w:val="clear" w:color="auto" w:fill="FFFFFF"/>
              </w:rPr>
              <w:t>Prof. Jibu Mathew George</w:t>
            </w:r>
          </w:p>
          <w:p w:rsidR="009731D6" w:rsidRPr="008D7168" w:rsidRDefault="009731D6" w:rsidP="00A83A15">
            <w:pPr>
              <w:rPr>
                <w:sz w:val="24"/>
                <w:szCs w:val="24"/>
              </w:rPr>
            </w:pPr>
            <w:r w:rsidRPr="008D7168">
              <w:rPr>
                <w:sz w:val="24"/>
                <w:szCs w:val="24"/>
                <w:shd w:val="clear" w:color="auto" w:fill="FFFFFF"/>
              </w:rPr>
              <w:t>Prof. Mousumi Guha Banerjee</w:t>
            </w:r>
          </w:p>
        </w:tc>
      </w:tr>
      <w:tr w:rsidR="009731D6" w:rsidRPr="008D7168" w:rsidTr="00A83A15">
        <w:tc>
          <w:tcPr>
            <w:tcW w:w="2268" w:type="dxa"/>
            <w:tcBorders>
              <w:top w:val="single" w:sz="4" w:space="0" w:color="000000"/>
              <w:left w:val="single" w:sz="4" w:space="0" w:color="000000"/>
              <w:bottom w:val="single" w:sz="4" w:space="0" w:color="000000"/>
              <w:right w:val="single" w:sz="4" w:space="0" w:color="000000"/>
            </w:tcBorders>
            <w:hideMark/>
          </w:tcPr>
          <w:p w:rsidR="009731D6" w:rsidRPr="008D7168" w:rsidRDefault="009731D6" w:rsidP="00A83A15">
            <w:pPr>
              <w:spacing w:after="200" w:line="276" w:lineRule="auto"/>
              <w:ind w:left="97"/>
              <w:jc w:val="both"/>
              <w:rPr>
                <w:rFonts w:eastAsia="Arial"/>
                <w:sz w:val="24"/>
                <w:szCs w:val="24"/>
              </w:rPr>
            </w:pPr>
            <w:r w:rsidRPr="008D7168">
              <w:rPr>
                <w:rFonts w:eastAsia="Arial"/>
                <w:sz w:val="24"/>
                <w:szCs w:val="24"/>
              </w:rPr>
              <w:t>Co</w:t>
            </w:r>
            <w:r w:rsidRPr="008D7168">
              <w:rPr>
                <w:rFonts w:eastAsia="Arial"/>
                <w:spacing w:val="1"/>
                <w:sz w:val="24"/>
                <w:szCs w:val="24"/>
              </w:rPr>
              <w:t>u</w:t>
            </w:r>
            <w:r w:rsidRPr="008D7168">
              <w:rPr>
                <w:rFonts w:eastAsia="Arial"/>
                <w:sz w:val="24"/>
                <w:szCs w:val="24"/>
              </w:rPr>
              <w:t>r</w:t>
            </w:r>
            <w:r w:rsidRPr="008D7168">
              <w:rPr>
                <w:rFonts w:eastAsia="Arial"/>
                <w:spacing w:val="1"/>
                <w:sz w:val="24"/>
                <w:szCs w:val="24"/>
              </w:rPr>
              <w:t>s</w:t>
            </w:r>
            <w:r w:rsidRPr="008D7168">
              <w:rPr>
                <w:rFonts w:eastAsia="Arial"/>
                <w:sz w:val="24"/>
                <w:szCs w:val="24"/>
              </w:rPr>
              <w:t>e</w:t>
            </w:r>
            <w:r w:rsidRPr="008D7168">
              <w:rPr>
                <w:rFonts w:eastAsia="Arial"/>
                <w:spacing w:val="1"/>
                <w:sz w:val="24"/>
                <w:szCs w:val="24"/>
              </w:rPr>
              <w:t xml:space="preserve"> </w:t>
            </w:r>
            <w:r w:rsidRPr="008D7168">
              <w:rPr>
                <w:rFonts w:eastAsia="Arial"/>
                <w:sz w:val="24"/>
                <w:szCs w:val="24"/>
              </w:rPr>
              <w:t>D</w:t>
            </w:r>
            <w:r w:rsidRPr="008D7168">
              <w:rPr>
                <w:rFonts w:eastAsia="Arial"/>
                <w:spacing w:val="-2"/>
                <w:sz w:val="24"/>
                <w:szCs w:val="24"/>
              </w:rPr>
              <w:t>e</w:t>
            </w:r>
            <w:r w:rsidRPr="008D7168">
              <w:rPr>
                <w:rFonts w:eastAsia="Arial"/>
                <w:spacing w:val="1"/>
                <w:sz w:val="24"/>
                <w:szCs w:val="24"/>
              </w:rPr>
              <w:t>s</w:t>
            </w:r>
            <w:r w:rsidRPr="008D7168">
              <w:rPr>
                <w:rFonts w:eastAsia="Arial"/>
                <w:spacing w:val="-1"/>
                <w:sz w:val="24"/>
                <w:szCs w:val="24"/>
              </w:rPr>
              <w:t>c</w:t>
            </w:r>
            <w:r w:rsidRPr="008D7168">
              <w:rPr>
                <w:rFonts w:eastAsia="Arial"/>
                <w:sz w:val="24"/>
                <w:szCs w:val="24"/>
              </w:rPr>
              <w:t>r</w:t>
            </w:r>
            <w:r w:rsidRPr="008D7168">
              <w:rPr>
                <w:rFonts w:eastAsia="Arial"/>
                <w:spacing w:val="1"/>
                <w:sz w:val="24"/>
                <w:szCs w:val="24"/>
              </w:rPr>
              <w:t>ip</w:t>
            </w:r>
            <w:r w:rsidRPr="008D7168">
              <w:rPr>
                <w:rFonts w:eastAsia="Arial"/>
                <w:spacing w:val="-2"/>
                <w:sz w:val="24"/>
                <w:szCs w:val="24"/>
              </w:rPr>
              <w:t>t</w:t>
            </w:r>
            <w:r w:rsidRPr="008D7168">
              <w:rPr>
                <w:rFonts w:eastAsia="Arial"/>
                <w:spacing w:val="1"/>
                <w:sz w:val="24"/>
                <w:szCs w:val="24"/>
              </w:rPr>
              <w:t>ion</w:t>
            </w:r>
          </w:p>
        </w:tc>
        <w:tc>
          <w:tcPr>
            <w:tcW w:w="7338" w:type="dxa"/>
            <w:tcBorders>
              <w:top w:val="single" w:sz="4" w:space="0" w:color="000000"/>
              <w:left w:val="single" w:sz="4" w:space="0" w:color="000000"/>
              <w:bottom w:val="single" w:sz="4" w:space="0" w:color="000000"/>
              <w:right w:val="single" w:sz="4" w:space="0" w:color="000000"/>
            </w:tcBorders>
          </w:tcPr>
          <w:p w:rsidR="009731D6" w:rsidRPr="00265DB2" w:rsidRDefault="009731D6" w:rsidP="00A83A15">
            <w:pPr>
              <w:pStyle w:val="HTMLPreformatted"/>
              <w:rPr>
                <w:rFonts w:ascii="Times New Roman" w:hAnsi="Times New Roman"/>
                <w:sz w:val="24"/>
                <w:szCs w:val="24"/>
              </w:rPr>
            </w:pPr>
            <w:r w:rsidRPr="00265DB2">
              <w:rPr>
                <w:rFonts w:ascii="Times New Roman" w:hAnsi="Times New Roman"/>
                <w:sz w:val="24"/>
                <w:szCs w:val="24"/>
              </w:rPr>
              <w:t>The history of literary studies over the centuries has witnessed a transition from interpreting and evaluating literary works and authors, an endeavour captured in an approximate form by the term “literary criticism,” to doing theory as a self-reflexive enterprise in itself. As a meta-cultural exercise, contemporary critical theory deals with assumptions and concepts that underlie the production, reception, and understanding of literary and cultural texts as also definition and constitution of literature/culture. More importantly, critical theory, with its interdisciplinary engagements, involves a fundamental rethinking surrounding the subject, history, society, language, and ideology.</w:t>
            </w:r>
          </w:p>
          <w:p w:rsidR="009731D6" w:rsidRPr="00265DB2" w:rsidRDefault="009731D6" w:rsidP="00A83A15">
            <w:pPr>
              <w:pStyle w:val="HTMLPreformatted"/>
              <w:rPr>
                <w:rFonts w:ascii="Times New Roman" w:hAnsi="Times New Roman"/>
                <w:sz w:val="24"/>
                <w:szCs w:val="24"/>
              </w:rPr>
            </w:pPr>
          </w:p>
          <w:p w:rsidR="009731D6" w:rsidRPr="00265DB2" w:rsidRDefault="009731D6" w:rsidP="00A83A15">
            <w:pPr>
              <w:pStyle w:val="HTMLPreformatted"/>
              <w:rPr>
                <w:rFonts w:ascii="Times New Roman" w:hAnsi="Times New Roman"/>
                <w:sz w:val="24"/>
                <w:szCs w:val="24"/>
              </w:rPr>
            </w:pPr>
            <w:r w:rsidRPr="00265DB2">
              <w:rPr>
                <w:rFonts w:ascii="Times New Roman" w:hAnsi="Times New Roman"/>
                <w:sz w:val="24"/>
                <w:szCs w:val="24"/>
              </w:rPr>
              <w:t>The course aims to:</w:t>
            </w:r>
          </w:p>
          <w:p w:rsidR="009731D6" w:rsidRPr="00265DB2" w:rsidRDefault="009731D6" w:rsidP="00A83A15">
            <w:pPr>
              <w:pStyle w:val="HTMLPreformatted"/>
              <w:rPr>
                <w:rFonts w:ascii="Times New Roman" w:hAnsi="Times New Roman"/>
                <w:sz w:val="24"/>
                <w:szCs w:val="24"/>
                <w:shd w:val="clear" w:color="auto" w:fill="FFFFFF"/>
              </w:rPr>
            </w:pPr>
            <w:r w:rsidRPr="00265DB2">
              <w:rPr>
                <w:rFonts w:ascii="Times New Roman" w:hAnsi="Times New Roman"/>
                <w:sz w:val="24"/>
                <w:szCs w:val="24"/>
                <w:shd w:val="clear" w:color="auto" w:fill="FFFFFF"/>
              </w:rPr>
              <w:t xml:space="preserve">1) offer a survey of the major schools of twentieth and twenty-first century literary </w:t>
            </w:r>
            <w:r w:rsidRPr="00265DB2">
              <w:rPr>
                <w:rStyle w:val="il"/>
                <w:rFonts w:ascii="Times New Roman" w:hAnsi="Times New Roman"/>
                <w:sz w:val="24"/>
                <w:szCs w:val="24"/>
                <w:shd w:val="clear" w:color="auto" w:fill="FFFFFF"/>
              </w:rPr>
              <w:t>theory;</w:t>
            </w:r>
            <w:r w:rsidRPr="00265DB2">
              <w:rPr>
                <w:rFonts w:ascii="Times New Roman" w:hAnsi="Times New Roman"/>
                <w:sz w:val="24"/>
                <w:szCs w:val="24"/>
                <w:shd w:val="clear" w:color="auto" w:fill="FFFFFF"/>
              </w:rPr>
              <w:t xml:space="preserve"> </w:t>
            </w:r>
          </w:p>
          <w:p w:rsidR="009731D6" w:rsidRPr="00265DB2" w:rsidRDefault="009731D6" w:rsidP="00A83A15">
            <w:pPr>
              <w:pStyle w:val="HTMLPreformatted"/>
              <w:rPr>
                <w:rFonts w:ascii="Times New Roman" w:hAnsi="Times New Roman"/>
                <w:sz w:val="24"/>
                <w:szCs w:val="24"/>
                <w:shd w:val="clear" w:color="auto" w:fill="FFFFFF"/>
              </w:rPr>
            </w:pPr>
            <w:r w:rsidRPr="00265DB2">
              <w:rPr>
                <w:rFonts w:ascii="Times New Roman" w:hAnsi="Times New Roman"/>
                <w:sz w:val="24"/>
                <w:szCs w:val="24"/>
                <w:shd w:val="clear" w:color="auto" w:fill="FFFFFF"/>
              </w:rPr>
              <w:t xml:space="preserve">2) help students gain a </w:t>
            </w:r>
            <w:r w:rsidRPr="00265DB2">
              <w:rPr>
                <w:rStyle w:val="il"/>
                <w:rFonts w:ascii="Times New Roman" w:hAnsi="Times New Roman"/>
                <w:sz w:val="24"/>
                <w:szCs w:val="24"/>
                <w:shd w:val="clear" w:color="auto" w:fill="FFFFFF"/>
              </w:rPr>
              <w:t>critical</w:t>
            </w:r>
            <w:r w:rsidRPr="00265DB2">
              <w:rPr>
                <w:rFonts w:ascii="Times New Roman" w:hAnsi="Times New Roman"/>
                <w:sz w:val="24"/>
                <w:szCs w:val="24"/>
                <w:shd w:val="clear" w:color="auto" w:fill="FFFFFF"/>
              </w:rPr>
              <w:t xml:space="preserve"> awareness of the continuity of ideas in the history of criticism, as well as the gradual displacement of once-revered concepts;</w:t>
            </w:r>
          </w:p>
          <w:p w:rsidR="009731D6" w:rsidRPr="00265DB2" w:rsidRDefault="009731D6" w:rsidP="00A83A15">
            <w:pPr>
              <w:pStyle w:val="HTMLPreformatted"/>
              <w:rPr>
                <w:rFonts w:ascii="Times New Roman" w:hAnsi="Times New Roman"/>
                <w:sz w:val="24"/>
                <w:szCs w:val="24"/>
                <w:shd w:val="clear" w:color="auto" w:fill="FFFFFF"/>
              </w:rPr>
            </w:pPr>
            <w:r w:rsidRPr="00265DB2">
              <w:rPr>
                <w:rFonts w:ascii="Times New Roman" w:hAnsi="Times New Roman"/>
                <w:sz w:val="24"/>
                <w:szCs w:val="24"/>
                <w:shd w:val="clear" w:color="auto" w:fill="FFFFFF"/>
              </w:rPr>
              <w:t xml:space="preserve">3) introduce students to the ideological debates surrounding key concepts in </w:t>
            </w:r>
            <w:r w:rsidRPr="00265DB2">
              <w:rPr>
                <w:rStyle w:val="il"/>
                <w:rFonts w:ascii="Times New Roman" w:hAnsi="Times New Roman"/>
                <w:sz w:val="24"/>
                <w:szCs w:val="24"/>
                <w:shd w:val="clear" w:color="auto" w:fill="FFFFFF"/>
              </w:rPr>
              <w:t>theory; and</w:t>
            </w:r>
            <w:r w:rsidRPr="00265DB2">
              <w:rPr>
                <w:rFonts w:ascii="Times New Roman" w:hAnsi="Times New Roman"/>
                <w:sz w:val="24"/>
                <w:szCs w:val="24"/>
                <w:shd w:val="clear" w:color="auto" w:fill="FFFFFF"/>
              </w:rPr>
              <w:t xml:space="preserve"> </w:t>
            </w:r>
          </w:p>
          <w:p w:rsidR="009731D6" w:rsidRPr="00265DB2" w:rsidRDefault="009731D6" w:rsidP="00A83A15">
            <w:pPr>
              <w:pStyle w:val="HTMLPreformatted"/>
              <w:rPr>
                <w:rFonts w:ascii="Times New Roman" w:hAnsi="Times New Roman"/>
                <w:sz w:val="24"/>
                <w:szCs w:val="24"/>
                <w:shd w:val="clear" w:color="auto" w:fill="FFFFFF"/>
              </w:rPr>
            </w:pPr>
            <w:r w:rsidRPr="00265DB2">
              <w:rPr>
                <w:rFonts w:ascii="Times New Roman" w:hAnsi="Times New Roman"/>
                <w:sz w:val="24"/>
                <w:szCs w:val="24"/>
                <w:shd w:val="clear" w:color="auto" w:fill="FFFFFF"/>
              </w:rPr>
              <w:t>4) help students acquaint themselves with the larger world view, and changes thereof, behind theoretical writings.</w:t>
            </w:r>
          </w:p>
          <w:p w:rsidR="009731D6" w:rsidRPr="00265DB2" w:rsidRDefault="009731D6" w:rsidP="00A83A15">
            <w:pPr>
              <w:pStyle w:val="HTMLPreformatted"/>
              <w:jc w:val="both"/>
              <w:rPr>
                <w:rFonts w:ascii="Times New Roman" w:hAnsi="Times New Roman"/>
                <w:sz w:val="24"/>
                <w:szCs w:val="24"/>
                <w:shd w:val="clear" w:color="auto" w:fill="FFFFFF"/>
              </w:rPr>
            </w:pPr>
          </w:p>
          <w:p w:rsidR="009731D6" w:rsidRPr="00265DB2" w:rsidRDefault="009731D6" w:rsidP="00A83A15">
            <w:pPr>
              <w:pStyle w:val="HTMLPreformatted"/>
              <w:jc w:val="both"/>
              <w:rPr>
                <w:rFonts w:ascii="Times New Roman" w:hAnsi="Times New Roman"/>
                <w:sz w:val="24"/>
                <w:szCs w:val="24"/>
                <w:shd w:val="clear" w:color="auto" w:fill="FFFFFF"/>
              </w:rPr>
            </w:pPr>
            <w:r w:rsidRPr="00265DB2">
              <w:rPr>
                <w:rFonts w:ascii="Times New Roman" w:hAnsi="Times New Roman"/>
                <w:sz w:val="24"/>
                <w:szCs w:val="24"/>
                <w:shd w:val="clear" w:color="auto" w:fill="FFFFFF"/>
              </w:rPr>
              <w:t>The course is divided into four modules:</w:t>
            </w:r>
          </w:p>
          <w:p w:rsidR="009731D6" w:rsidRPr="00265DB2" w:rsidRDefault="009731D6" w:rsidP="00A83A15">
            <w:pPr>
              <w:pStyle w:val="HTMLPreformatted"/>
              <w:spacing w:line="120" w:lineRule="auto"/>
              <w:jc w:val="both"/>
              <w:rPr>
                <w:rFonts w:ascii="Times New Roman" w:hAnsi="Times New Roman"/>
                <w:sz w:val="24"/>
                <w:szCs w:val="24"/>
                <w:shd w:val="clear" w:color="auto" w:fill="FFFFFF"/>
              </w:rPr>
            </w:pPr>
          </w:p>
          <w:p w:rsidR="009731D6" w:rsidRPr="00265DB2" w:rsidRDefault="009731D6" w:rsidP="00A83A15">
            <w:pPr>
              <w:pStyle w:val="HTMLPreformatted"/>
              <w:jc w:val="both"/>
              <w:rPr>
                <w:rFonts w:ascii="Times New Roman" w:hAnsi="Times New Roman"/>
                <w:b/>
                <w:sz w:val="24"/>
                <w:szCs w:val="24"/>
                <w:shd w:val="clear" w:color="auto" w:fill="FFFFFF"/>
              </w:rPr>
            </w:pPr>
            <w:r w:rsidRPr="00265DB2">
              <w:rPr>
                <w:rFonts w:ascii="Times New Roman" w:hAnsi="Times New Roman"/>
                <w:b/>
                <w:sz w:val="24"/>
                <w:szCs w:val="24"/>
                <w:shd w:val="clear" w:color="auto" w:fill="FFFFFF"/>
              </w:rPr>
              <w:t>Module 1</w:t>
            </w:r>
          </w:p>
          <w:p w:rsidR="009731D6" w:rsidRPr="00265DB2" w:rsidRDefault="009731D6" w:rsidP="00A83A15">
            <w:pPr>
              <w:pStyle w:val="HTMLPreformatted"/>
              <w:jc w:val="both"/>
              <w:rPr>
                <w:rFonts w:ascii="Times New Roman" w:hAnsi="Times New Roman"/>
                <w:sz w:val="24"/>
                <w:szCs w:val="24"/>
                <w:shd w:val="clear" w:color="auto" w:fill="FFFFFF"/>
              </w:rPr>
            </w:pPr>
            <w:r w:rsidRPr="00265DB2">
              <w:rPr>
                <w:rFonts w:ascii="Times New Roman" w:hAnsi="Times New Roman"/>
                <w:sz w:val="24"/>
                <w:szCs w:val="24"/>
                <w:shd w:val="clear" w:color="auto" w:fill="FFFFFF"/>
              </w:rPr>
              <w:t xml:space="preserve">Salient Features of Twentieth-Century Literary </w:t>
            </w:r>
            <w:r w:rsidRPr="00265DB2">
              <w:rPr>
                <w:rStyle w:val="il"/>
                <w:rFonts w:ascii="Times New Roman" w:hAnsi="Times New Roman"/>
                <w:sz w:val="24"/>
                <w:szCs w:val="24"/>
                <w:shd w:val="clear" w:color="auto" w:fill="FFFFFF"/>
              </w:rPr>
              <w:t xml:space="preserve">Theory, </w:t>
            </w:r>
            <w:r w:rsidRPr="00265DB2">
              <w:rPr>
                <w:rFonts w:ascii="Times New Roman" w:hAnsi="Times New Roman"/>
                <w:sz w:val="24"/>
                <w:szCs w:val="24"/>
                <w:shd w:val="clear" w:color="auto" w:fill="FFFFFF"/>
              </w:rPr>
              <w:t xml:space="preserve">Function of </w:t>
            </w:r>
            <w:r w:rsidRPr="00265DB2">
              <w:rPr>
                <w:rStyle w:val="il"/>
                <w:rFonts w:ascii="Times New Roman" w:hAnsi="Times New Roman"/>
                <w:sz w:val="24"/>
                <w:szCs w:val="24"/>
                <w:shd w:val="clear" w:color="auto" w:fill="FFFFFF"/>
              </w:rPr>
              <w:t>Theory in Literary Research</w:t>
            </w:r>
            <w:r w:rsidRPr="00265DB2">
              <w:rPr>
                <w:rFonts w:ascii="Times New Roman" w:hAnsi="Times New Roman"/>
                <w:sz w:val="24"/>
                <w:szCs w:val="24"/>
                <w:shd w:val="clear" w:color="auto" w:fill="FFFFFF"/>
              </w:rPr>
              <w:t>, Hermeneutics, Formalism, Structuralism</w:t>
            </w:r>
          </w:p>
          <w:p w:rsidR="009731D6" w:rsidRPr="00265DB2" w:rsidRDefault="009731D6" w:rsidP="00A83A15">
            <w:pPr>
              <w:pStyle w:val="HTMLPreformatted"/>
              <w:jc w:val="both"/>
              <w:rPr>
                <w:rFonts w:ascii="Times New Roman" w:hAnsi="Times New Roman"/>
                <w:sz w:val="24"/>
                <w:szCs w:val="24"/>
                <w:shd w:val="clear" w:color="auto" w:fill="FFFFFF"/>
              </w:rPr>
            </w:pPr>
          </w:p>
          <w:p w:rsidR="009731D6" w:rsidRPr="00265DB2" w:rsidRDefault="009731D6" w:rsidP="00A83A15">
            <w:pPr>
              <w:pStyle w:val="Heading2"/>
              <w:spacing w:before="0" w:after="0" w:line="288" w:lineRule="atLeast"/>
              <w:rPr>
                <w:rFonts w:ascii="Times New Roman" w:hAnsi="Times New Roman"/>
                <w:bCs w:val="0"/>
                <w:i w:val="0"/>
                <w:sz w:val="24"/>
                <w:szCs w:val="24"/>
              </w:rPr>
            </w:pPr>
            <w:r w:rsidRPr="00265DB2">
              <w:rPr>
                <w:rFonts w:ascii="Times New Roman" w:hAnsi="Times New Roman"/>
                <w:bCs w:val="0"/>
                <w:i w:val="0"/>
                <w:sz w:val="24"/>
                <w:szCs w:val="24"/>
              </w:rPr>
              <w:t>Module 2</w:t>
            </w:r>
          </w:p>
          <w:p w:rsidR="009731D6" w:rsidRPr="00265DB2" w:rsidRDefault="009731D6" w:rsidP="00A83A15">
            <w:pPr>
              <w:pStyle w:val="HTMLPreformatted"/>
              <w:jc w:val="both"/>
              <w:rPr>
                <w:rFonts w:ascii="Times New Roman" w:hAnsi="Times New Roman"/>
                <w:sz w:val="24"/>
                <w:szCs w:val="24"/>
                <w:shd w:val="clear" w:color="auto" w:fill="FFFFFF"/>
              </w:rPr>
            </w:pPr>
            <w:r w:rsidRPr="00265DB2">
              <w:rPr>
                <w:rFonts w:ascii="Times New Roman" w:hAnsi="Times New Roman"/>
                <w:sz w:val="24"/>
                <w:szCs w:val="24"/>
                <w:shd w:val="clear" w:color="auto" w:fill="FFFFFF"/>
              </w:rPr>
              <w:t xml:space="preserve">Ideology, Marxism and Post-Marxism, </w:t>
            </w:r>
            <w:r w:rsidRPr="00265DB2">
              <w:rPr>
                <w:rFonts w:ascii="Times New Roman" w:hAnsi="Times New Roman"/>
                <w:sz w:val="24"/>
                <w:szCs w:val="24"/>
              </w:rPr>
              <w:t>Cultural Materialism, Frankfurt School,</w:t>
            </w:r>
            <w:r w:rsidRPr="00265DB2">
              <w:rPr>
                <w:rFonts w:ascii="Times New Roman" w:hAnsi="Times New Roman"/>
                <w:sz w:val="24"/>
                <w:szCs w:val="24"/>
                <w:shd w:val="clear" w:color="auto" w:fill="FFFFFF"/>
              </w:rPr>
              <w:t xml:space="preserve"> Dialogism</w:t>
            </w:r>
          </w:p>
          <w:p w:rsidR="009731D6" w:rsidRPr="00265DB2" w:rsidRDefault="009731D6" w:rsidP="00A83A15">
            <w:pPr>
              <w:pStyle w:val="HTMLPreformatted"/>
              <w:jc w:val="both"/>
              <w:rPr>
                <w:rFonts w:ascii="Times New Roman" w:hAnsi="Times New Roman"/>
                <w:sz w:val="24"/>
                <w:szCs w:val="24"/>
                <w:shd w:val="clear" w:color="auto" w:fill="FFFFFF"/>
              </w:rPr>
            </w:pPr>
          </w:p>
          <w:p w:rsidR="009731D6" w:rsidRPr="00265DB2" w:rsidRDefault="009731D6" w:rsidP="00A83A15">
            <w:pPr>
              <w:pStyle w:val="Heading2"/>
              <w:spacing w:before="0" w:after="0" w:line="288" w:lineRule="atLeast"/>
              <w:rPr>
                <w:rFonts w:ascii="Times New Roman" w:hAnsi="Times New Roman"/>
                <w:bCs w:val="0"/>
                <w:i w:val="0"/>
                <w:sz w:val="24"/>
                <w:szCs w:val="24"/>
              </w:rPr>
            </w:pPr>
            <w:r w:rsidRPr="00265DB2">
              <w:rPr>
                <w:rFonts w:ascii="Times New Roman" w:hAnsi="Times New Roman"/>
                <w:bCs w:val="0"/>
                <w:i w:val="0"/>
                <w:sz w:val="24"/>
                <w:szCs w:val="24"/>
              </w:rPr>
              <w:t>Module 3</w:t>
            </w:r>
          </w:p>
          <w:p w:rsidR="009731D6" w:rsidRPr="0068564E" w:rsidRDefault="009731D6" w:rsidP="00A83A15">
            <w:pPr>
              <w:rPr>
                <w:sz w:val="24"/>
                <w:szCs w:val="24"/>
              </w:rPr>
            </w:pPr>
            <w:r w:rsidRPr="0068564E">
              <w:rPr>
                <w:sz w:val="24"/>
                <w:szCs w:val="24"/>
              </w:rPr>
              <w:t xml:space="preserve">Post-Structuralism, Deconstruction, Psychoanalysis and Psychoanalytic </w:t>
            </w:r>
            <w:r w:rsidRPr="0068564E">
              <w:rPr>
                <w:sz w:val="24"/>
                <w:szCs w:val="24"/>
              </w:rPr>
              <w:lastRenderedPageBreak/>
              <w:t xml:space="preserve">Literary Criticism, Feminism, Gender </w:t>
            </w:r>
            <w:r w:rsidRPr="0068564E">
              <w:rPr>
                <w:rStyle w:val="il"/>
                <w:sz w:val="24"/>
                <w:szCs w:val="24"/>
              </w:rPr>
              <w:t>Theory,</w:t>
            </w:r>
            <w:r w:rsidRPr="0068564E">
              <w:rPr>
                <w:sz w:val="24"/>
                <w:szCs w:val="24"/>
              </w:rPr>
              <w:t xml:space="preserve"> New Historicism, Postcolonial </w:t>
            </w:r>
            <w:r w:rsidRPr="0068564E">
              <w:rPr>
                <w:rStyle w:val="il"/>
                <w:sz w:val="24"/>
                <w:szCs w:val="24"/>
              </w:rPr>
              <w:t>Theory</w:t>
            </w:r>
          </w:p>
          <w:p w:rsidR="009731D6" w:rsidRPr="0068564E" w:rsidRDefault="009731D6" w:rsidP="00A83A15">
            <w:pPr>
              <w:rPr>
                <w:bCs/>
                <w:i/>
                <w:sz w:val="24"/>
                <w:szCs w:val="24"/>
              </w:rPr>
            </w:pPr>
          </w:p>
          <w:p w:rsidR="009731D6" w:rsidRPr="00265DB2" w:rsidRDefault="009731D6" w:rsidP="00A83A15">
            <w:pPr>
              <w:pStyle w:val="Heading2"/>
              <w:spacing w:before="0" w:after="0" w:line="288" w:lineRule="atLeast"/>
              <w:rPr>
                <w:rFonts w:ascii="Times New Roman" w:hAnsi="Times New Roman"/>
                <w:bCs w:val="0"/>
                <w:i w:val="0"/>
                <w:sz w:val="24"/>
                <w:szCs w:val="24"/>
              </w:rPr>
            </w:pPr>
            <w:r w:rsidRPr="00265DB2">
              <w:rPr>
                <w:rFonts w:ascii="Times New Roman" w:hAnsi="Times New Roman"/>
                <w:bCs w:val="0"/>
                <w:i w:val="0"/>
                <w:sz w:val="24"/>
                <w:szCs w:val="24"/>
              </w:rPr>
              <w:t>Module 4</w:t>
            </w:r>
          </w:p>
          <w:p w:rsidR="009731D6" w:rsidRPr="008D7168" w:rsidRDefault="009731D6" w:rsidP="00A83A15">
            <w:pPr>
              <w:rPr>
                <w:sz w:val="24"/>
                <w:szCs w:val="24"/>
              </w:rPr>
            </w:pPr>
            <w:r w:rsidRPr="0068564E">
              <w:rPr>
                <w:sz w:val="24"/>
                <w:szCs w:val="24"/>
              </w:rPr>
              <w:t xml:space="preserve">Reader Response </w:t>
            </w:r>
            <w:r w:rsidRPr="0068564E">
              <w:rPr>
                <w:rStyle w:val="il"/>
                <w:sz w:val="24"/>
                <w:szCs w:val="24"/>
              </w:rPr>
              <w:t xml:space="preserve">Theory, </w:t>
            </w:r>
            <w:r w:rsidRPr="0068564E">
              <w:rPr>
                <w:sz w:val="24"/>
                <w:szCs w:val="24"/>
              </w:rPr>
              <w:t>Reception Aesthetics, Genetic Criticism</w:t>
            </w:r>
            <w:r w:rsidRPr="0068564E">
              <w:rPr>
                <w:rStyle w:val="il"/>
                <w:sz w:val="24"/>
                <w:szCs w:val="24"/>
              </w:rPr>
              <w:t>, Intertextuality,</w:t>
            </w:r>
            <w:r w:rsidRPr="0068564E">
              <w:rPr>
                <w:sz w:val="24"/>
                <w:szCs w:val="24"/>
              </w:rPr>
              <w:t xml:space="preserve"> History as Literary Artefact</w:t>
            </w:r>
            <w:r w:rsidRPr="008D7168">
              <w:rPr>
                <w:sz w:val="24"/>
                <w:szCs w:val="24"/>
              </w:rPr>
              <w:t xml:space="preserve"> </w:t>
            </w:r>
          </w:p>
          <w:p w:rsidR="009731D6" w:rsidRPr="008D7168" w:rsidRDefault="009731D6" w:rsidP="00A83A15">
            <w:pPr>
              <w:rPr>
                <w:sz w:val="24"/>
                <w:szCs w:val="24"/>
              </w:rPr>
            </w:pPr>
          </w:p>
          <w:p w:rsidR="009731D6" w:rsidRPr="00265DB2" w:rsidRDefault="009731D6" w:rsidP="00A83A15">
            <w:pPr>
              <w:pStyle w:val="Heading2"/>
              <w:spacing w:before="0" w:after="0"/>
              <w:rPr>
                <w:rFonts w:ascii="Times New Roman" w:hAnsi="Times New Roman"/>
                <w:bCs w:val="0"/>
                <w:i w:val="0"/>
                <w:sz w:val="24"/>
                <w:szCs w:val="24"/>
              </w:rPr>
            </w:pPr>
            <w:r w:rsidRPr="00265DB2">
              <w:rPr>
                <w:rFonts w:ascii="Times New Roman" w:hAnsi="Times New Roman"/>
                <w:bCs w:val="0"/>
                <w:i w:val="0"/>
                <w:sz w:val="24"/>
                <w:szCs w:val="24"/>
              </w:rPr>
              <w:t>Essential Readings</w:t>
            </w:r>
          </w:p>
          <w:p w:rsidR="009731D6" w:rsidRPr="008D7168" w:rsidRDefault="009731D6" w:rsidP="00A83A15">
            <w:pPr>
              <w:rPr>
                <w:sz w:val="24"/>
                <w:szCs w:val="24"/>
              </w:rPr>
            </w:pPr>
            <w:r w:rsidRPr="008D7168">
              <w:rPr>
                <w:sz w:val="24"/>
                <w:szCs w:val="24"/>
              </w:rPr>
              <w:t xml:space="preserve">1) Selden, Ramon, Peter Widdowson, and Peter Brooker. </w:t>
            </w:r>
            <w:r w:rsidRPr="008D7168">
              <w:rPr>
                <w:i/>
                <w:sz w:val="24"/>
                <w:szCs w:val="24"/>
              </w:rPr>
              <w:t xml:space="preserve">A Reader’s Guide to </w:t>
            </w:r>
            <w:r w:rsidRPr="008D7168">
              <w:rPr>
                <w:rStyle w:val="il"/>
                <w:i/>
                <w:sz w:val="24"/>
                <w:szCs w:val="24"/>
              </w:rPr>
              <w:t>Contemporary</w:t>
            </w:r>
            <w:r w:rsidRPr="008D7168">
              <w:rPr>
                <w:i/>
                <w:sz w:val="24"/>
                <w:szCs w:val="24"/>
              </w:rPr>
              <w:t xml:space="preserve"> Literary </w:t>
            </w:r>
            <w:r w:rsidRPr="008D7168">
              <w:rPr>
                <w:rStyle w:val="il"/>
                <w:i/>
                <w:sz w:val="24"/>
                <w:szCs w:val="24"/>
              </w:rPr>
              <w:t>Theory</w:t>
            </w:r>
            <w:r w:rsidRPr="008D7168">
              <w:rPr>
                <w:sz w:val="24"/>
                <w:szCs w:val="24"/>
              </w:rPr>
              <w:t xml:space="preserve">. Harlow: Pearson Longman, 2005. </w:t>
            </w:r>
          </w:p>
          <w:p w:rsidR="009731D6" w:rsidRPr="008D7168" w:rsidRDefault="009731D6" w:rsidP="00A83A15">
            <w:pPr>
              <w:rPr>
                <w:sz w:val="24"/>
                <w:szCs w:val="24"/>
              </w:rPr>
            </w:pPr>
            <w:r w:rsidRPr="008D7168">
              <w:rPr>
                <w:sz w:val="24"/>
                <w:szCs w:val="24"/>
              </w:rPr>
              <w:t xml:space="preserve">2) Culler, Jonathan D. </w:t>
            </w:r>
            <w:r w:rsidRPr="008D7168">
              <w:rPr>
                <w:i/>
                <w:sz w:val="24"/>
                <w:szCs w:val="24"/>
              </w:rPr>
              <w:t xml:space="preserve">Literary </w:t>
            </w:r>
            <w:r w:rsidRPr="008D7168">
              <w:rPr>
                <w:rStyle w:val="il"/>
                <w:i/>
                <w:sz w:val="24"/>
                <w:szCs w:val="24"/>
              </w:rPr>
              <w:t>Theory</w:t>
            </w:r>
            <w:r w:rsidRPr="008D7168">
              <w:rPr>
                <w:i/>
                <w:sz w:val="24"/>
                <w:szCs w:val="24"/>
              </w:rPr>
              <w:t>: A Very Short Introduction</w:t>
            </w:r>
            <w:r w:rsidRPr="008D7168">
              <w:rPr>
                <w:sz w:val="24"/>
                <w:szCs w:val="24"/>
              </w:rPr>
              <w:t>. Oxford: Oxford University Press, 1997.</w:t>
            </w:r>
          </w:p>
          <w:p w:rsidR="009731D6" w:rsidRPr="008D7168" w:rsidRDefault="009731D6" w:rsidP="00A83A15">
            <w:pPr>
              <w:rPr>
                <w:sz w:val="24"/>
                <w:szCs w:val="24"/>
              </w:rPr>
            </w:pPr>
            <w:r w:rsidRPr="008D7168">
              <w:rPr>
                <w:sz w:val="24"/>
                <w:szCs w:val="24"/>
              </w:rPr>
              <w:t xml:space="preserve">3) Eagleton, Terry. </w:t>
            </w:r>
            <w:r w:rsidRPr="008D7168">
              <w:rPr>
                <w:i/>
                <w:sz w:val="24"/>
                <w:szCs w:val="24"/>
              </w:rPr>
              <w:t xml:space="preserve">Literary </w:t>
            </w:r>
            <w:r w:rsidRPr="008D7168">
              <w:rPr>
                <w:rStyle w:val="il"/>
                <w:i/>
                <w:sz w:val="24"/>
                <w:szCs w:val="24"/>
              </w:rPr>
              <w:t>Theory</w:t>
            </w:r>
            <w:r w:rsidRPr="008D7168">
              <w:rPr>
                <w:i/>
                <w:sz w:val="24"/>
                <w:szCs w:val="24"/>
              </w:rPr>
              <w:t>: An Introduction</w:t>
            </w:r>
            <w:r w:rsidRPr="008D7168">
              <w:rPr>
                <w:sz w:val="24"/>
                <w:szCs w:val="24"/>
              </w:rPr>
              <w:t>. 2nd ed. Malden, MA: Blackwell, 1996.</w:t>
            </w:r>
          </w:p>
          <w:p w:rsidR="009731D6" w:rsidRPr="008D7168" w:rsidRDefault="009731D6" w:rsidP="00A83A15">
            <w:pPr>
              <w:rPr>
                <w:sz w:val="24"/>
                <w:szCs w:val="24"/>
              </w:rPr>
            </w:pPr>
          </w:p>
          <w:p w:rsidR="009731D6" w:rsidRPr="00265DB2" w:rsidRDefault="009731D6" w:rsidP="00A83A15">
            <w:pPr>
              <w:pStyle w:val="Heading2"/>
              <w:spacing w:before="0" w:after="0" w:line="288" w:lineRule="atLeast"/>
              <w:rPr>
                <w:rFonts w:ascii="Times New Roman" w:hAnsi="Times New Roman"/>
                <w:bCs w:val="0"/>
                <w:i w:val="0"/>
                <w:sz w:val="24"/>
                <w:szCs w:val="24"/>
              </w:rPr>
            </w:pPr>
            <w:r w:rsidRPr="00265DB2">
              <w:rPr>
                <w:rFonts w:ascii="Times New Roman" w:hAnsi="Times New Roman"/>
                <w:bCs w:val="0"/>
                <w:i w:val="0"/>
                <w:sz w:val="24"/>
                <w:szCs w:val="24"/>
              </w:rPr>
              <w:t>Suggested Readings</w:t>
            </w:r>
          </w:p>
          <w:p w:rsidR="009731D6" w:rsidRPr="008D7168" w:rsidRDefault="009731D6" w:rsidP="00A83A15">
            <w:pPr>
              <w:rPr>
                <w:sz w:val="24"/>
                <w:szCs w:val="24"/>
              </w:rPr>
            </w:pPr>
            <w:r w:rsidRPr="008D7168">
              <w:rPr>
                <w:sz w:val="24"/>
                <w:szCs w:val="24"/>
              </w:rPr>
              <w:t xml:space="preserve">1) Leitch, Vincent B., et al, ed. </w:t>
            </w:r>
            <w:r w:rsidRPr="008D7168">
              <w:rPr>
                <w:i/>
                <w:iCs/>
                <w:sz w:val="24"/>
                <w:szCs w:val="24"/>
              </w:rPr>
              <w:t>The Norton Anthology of Theory and Criticism</w:t>
            </w:r>
            <w:r w:rsidRPr="008D7168">
              <w:rPr>
                <w:sz w:val="24"/>
                <w:szCs w:val="24"/>
              </w:rPr>
              <w:t>. New York, NY: Norton, 2018 (Selections).</w:t>
            </w:r>
          </w:p>
          <w:p w:rsidR="009731D6" w:rsidRPr="008D7168" w:rsidRDefault="009731D6" w:rsidP="00A83A15">
            <w:pPr>
              <w:pStyle w:val="ListParagraph"/>
              <w:autoSpaceDE w:val="0"/>
              <w:autoSpaceDN w:val="0"/>
              <w:adjustRightInd w:val="0"/>
              <w:ind w:left="0"/>
              <w:rPr>
                <w:rFonts w:ascii="Times New Roman" w:hAnsi="Times New Roman" w:cs="Times New Roman"/>
                <w:sz w:val="24"/>
                <w:szCs w:val="24"/>
              </w:rPr>
            </w:pPr>
            <w:r w:rsidRPr="008D7168">
              <w:rPr>
                <w:rFonts w:ascii="Times New Roman" w:hAnsi="Times New Roman" w:cs="Times New Roman"/>
                <w:sz w:val="24"/>
                <w:szCs w:val="24"/>
              </w:rPr>
              <w:t xml:space="preserve">2) Mongia, Padmini, ed. </w:t>
            </w:r>
            <w:r w:rsidRPr="008D7168">
              <w:rPr>
                <w:rStyle w:val="il"/>
                <w:rFonts w:ascii="Times New Roman" w:hAnsi="Times New Roman" w:cs="Times New Roman"/>
                <w:i/>
                <w:sz w:val="24"/>
                <w:szCs w:val="24"/>
              </w:rPr>
              <w:t>Contemporary</w:t>
            </w:r>
            <w:r w:rsidRPr="008D7168">
              <w:rPr>
                <w:rFonts w:ascii="Times New Roman" w:hAnsi="Times New Roman" w:cs="Times New Roman"/>
                <w:i/>
                <w:sz w:val="24"/>
                <w:szCs w:val="24"/>
              </w:rPr>
              <w:t xml:space="preserve"> Postcolonial </w:t>
            </w:r>
            <w:r w:rsidRPr="008D7168">
              <w:rPr>
                <w:rStyle w:val="il"/>
                <w:rFonts w:ascii="Times New Roman" w:hAnsi="Times New Roman" w:cs="Times New Roman"/>
                <w:i/>
                <w:sz w:val="24"/>
                <w:szCs w:val="24"/>
              </w:rPr>
              <w:t>Theory</w:t>
            </w:r>
            <w:r w:rsidRPr="008D7168">
              <w:rPr>
                <w:rFonts w:ascii="Times New Roman" w:hAnsi="Times New Roman" w:cs="Times New Roman"/>
                <w:i/>
                <w:sz w:val="24"/>
                <w:szCs w:val="24"/>
              </w:rPr>
              <w:t>: A Reader</w:t>
            </w:r>
            <w:r w:rsidRPr="008D7168">
              <w:rPr>
                <w:rFonts w:ascii="Times New Roman" w:hAnsi="Times New Roman" w:cs="Times New Roman"/>
                <w:sz w:val="24"/>
                <w:szCs w:val="24"/>
              </w:rPr>
              <w:t xml:space="preserve">. New York: Arnold, 2009 (Selections). </w:t>
            </w:r>
          </w:p>
          <w:p w:rsidR="009731D6" w:rsidRPr="008D7168" w:rsidRDefault="009731D6" w:rsidP="00A83A15">
            <w:pPr>
              <w:rPr>
                <w:sz w:val="24"/>
                <w:szCs w:val="24"/>
              </w:rPr>
            </w:pPr>
            <w:r w:rsidRPr="008D7168">
              <w:rPr>
                <w:sz w:val="24"/>
                <w:szCs w:val="24"/>
              </w:rPr>
              <w:t xml:space="preserve">3) Warhol, Robyn R. and Diane Price Herndl, ed. </w:t>
            </w:r>
            <w:r w:rsidRPr="008D7168">
              <w:rPr>
                <w:i/>
                <w:sz w:val="24"/>
                <w:szCs w:val="24"/>
              </w:rPr>
              <w:t xml:space="preserve">Feminism: An Anthology of Literary </w:t>
            </w:r>
            <w:r w:rsidRPr="008D7168">
              <w:rPr>
                <w:rStyle w:val="il"/>
                <w:i/>
                <w:sz w:val="24"/>
                <w:szCs w:val="24"/>
              </w:rPr>
              <w:t>Theory</w:t>
            </w:r>
            <w:r w:rsidRPr="008D7168">
              <w:rPr>
                <w:i/>
                <w:sz w:val="24"/>
                <w:szCs w:val="24"/>
              </w:rPr>
              <w:t xml:space="preserve"> and Criticism</w:t>
            </w:r>
            <w:r w:rsidRPr="008D7168">
              <w:rPr>
                <w:sz w:val="24"/>
                <w:szCs w:val="24"/>
              </w:rPr>
              <w:t xml:space="preserve">. New Brunswick, NJ: Rutgers University Press, 1997 (Selections). </w:t>
            </w:r>
          </w:p>
          <w:p w:rsidR="009731D6" w:rsidRPr="008D7168" w:rsidRDefault="009731D6" w:rsidP="00A83A15">
            <w:pPr>
              <w:rPr>
                <w:sz w:val="24"/>
                <w:szCs w:val="24"/>
              </w:rPr>
            </w:pPr>
            <w:r w:rsidRPr="008D7168">
              <w:rPr>
                <w:sz w:val="24"/>
                <w:szCs w:val="24"/>
              </w:rPr>
              <w:t xml:space="preserve">4) Rivkin, Julie and Michael Ryan, ed. </w:t>
            </w:r>
            <w:r w:rsidRPr="008D7168">
              <w:rPr>
                <w:i/>
                <w:sz w:val="24"/>
                <w:szCs w:val="24"/>
              </w:rPr>
              <w:t xml:space="preserve">Literary </w:t>
            </w:r>
            <w:r w:rsidRPr="008D7168">
              <w:rPr>
                <w:rStyle w:val="il"/>
                <w:i/>
                <w:sz w:val="24"/>
                <w:szCs w:val="24"/>
              </w:rPr>
              <w:t>Theory</w:t>
            </w:r>
            <w:r w:rsidRPr="008D7168">
              <w:rPr>
                <w:i/>
                <w:sz w:val="24"/>
                <w:szCs w:val="24"/>
              </w:rPr>
              <w:t>: An Anthology</w:t>
            </w:r>
            <w:r w:rsidRPr="008D7168">
              <w:rPr>
                <w:sz w:val="24"/>
                <w:szCs w:val="24"/>
              </w:rPr>
              <w:t xml:space="preserve">. Oxford: Blackwell, 2002 (Selections). </w:t>
            </w:r>
          </w:p>
          <w:p w:rsidR="009731D6" w:rsidRPr="008D7168" w:rsidRDefault="009731D6" w:rsidP="00A83A15">
            <w:pPr>
              <w:rPr>
                <w:sz w:val="24"/>
                <w:szCs w:val="24"/>
              </w:rPr>
            </w:pPr>
            <w:r w:rsidRPr="008D7168">
              <w:rPr>
                <w:sz w:val="24"/>
                <w:szCs w:val="24"/>
              </w:rPr>
              <w:t xml:space="preserve">5) Culler, Jonathan D. </w:t>
            </w:r>
            <w:r w:rsidRPr="008D7168">
              <w:rPr>
                <w:i/>
                <w:sz w:val="24"/>
                <w:szCs w:val="24"/>
              </w:rPr>
              <w:t xml:space="preserve">On Deconstruction: </w:t>
            </w:r>
            <w:r w:rsidRPr="008D7168">
              <w:rPr>
                <w:rStyle w:val="il"/>
                <w:i/>
                <w:sz w:val="24"/>
                <w:szCs w:val="24"/>
              </w:rPr>
              <w:t>Theory</w:t>
            </w:r>
            <w:r w:rsidRPr="008D7168">
              <w:rPr>
                <w:i/>
                <w:sz w:val="24"/>
                <w:szCs w:val="24"/>
              </w:rPr>
              <w:t xml:space="preserve"> and Criticism after Structuralism</w:t>
            </w:r>
            <w:r w:rsidRPr="008D7168">
              <w:rPr>
                <w:sz w:val="24"/>
                <w:szCs w:val="24"/>
              </w:rPr>
              <w:t xml:space="preserve">. Ithaca, NY: Cornell University Press, 1982. </w:t>
            </w:r>
          </w:p>
          <w:p w:rsidR="009731D6" w:rsidRPr="008D7168" w:rsidRDefault="009731D6" w:rsidP="00A83A15">
            <w:pPr>
              <w:rPr>
                <w:sz w:val="24"/>
                <w:szCs w:val="24"/>
              </w:rPr>
            </w:pPr>
            <w:r w:rsidRPr="008D7168">
              <w:rPr>
                <w:sz w:val="24"/>
                <w:szCs w:val="24"/>
              </w:rPr>
              <w:t xml:space="preserve">6) Parker, Robert Dale, ed. </w:t>
            </w:r>
            <w:r w:rsidRPr="008D7168">
              <w:rPr>
                <w:rStyle w:val="il"/>
                <w:i/>
                <w:sz w:val="24"/>
                <w:szCs w:val="24"/>
              </w:rPr>
              <w:t>Critical</w:t>
            </w:r>
            <w:r w:rsidRPr="008D7168">
              <w:rPr>
                <w:i/>
                <w:sz w:val="24"/>
                <w:szCs w:val="24"/>
              </w:rPr>
              <w:t xml:space="preserve"> </w:t>
            </w:r>
            <w:r w:rsidRPr="008D7168">
              <w:rPr>
                <w:rStyle w:val="il"/>
                <w:i/>
                <w:sz w:val="24"/>
                <w:szCs w:val="24"/>
              </w:rPr>
              <w:t>Theory</w:t>
            </w:r>
            <w:r w:rsidRPr="008D7168">
              <w:rPr>
                <w:i/>
                <w:sz w:val="24"/>
                <w:szCs w:val="24"/>
              </w:rPr>
              <w:t>: A Reader for Literary and Cultural Studies</w:t>
            </w:r>
            <w:r w:rsidRPr="008D7168">
              <w:rPr>
                <w:sz w:val="24"/>
                <w:szCs w:val="24"/>
              </w:rPr>
              <w:t xml:space="preserve">. Oxford: Oxford University Press, 2014 (Selections). </w:t>
            </w:r>
          </w:p>
          <w:p w:rsidR="009731D6" w:rsidRPr="008D7168" w:rsidRDefault="009731D6" w:rsidP="00A83A15">
            <w:pPr>
              <w:rPr>
                <w:sz w:val="24"/>
                <w:szCs w:val="24"/>
              </w:rPr>
            </w:pPr>
            <w:r w:rsidRPr="008D7168">
              <w:rPr>
                <w:sz w:val="24"/>
                <w:szCs w:val="24"/>
              </w:rPr>
              <w:t xml:space="preserve">7) Deppman, Jed, Daniel Ferrer, and Michael Groden, ed. </w:t>
            </w:r>
            <w:r w:rsidRPr="008D7168">
              <w:rPr>
                <w:i/>
                <w:sz w:val="24"/>
                <w:szCs w:val="24"/>
              </w:rPr>
              <w:t>Genetic Criticism: Texts and Avant-Textes</w:t>
            </w:r>
            <w:r w:rsidRPr="008D7168">
              <w:rPr>
                <w:sz w:val="24"/>
                <w:szCs w:val="24"/>
              </w:rPr>
              <w:t>. Philadelphia, PA: University of Pennsylvania Press</w:t>
            </w:r>
            <w:r>
              <w:rPr>
                <w:sz w:val="24"/>
                <w:szCs w:val="24"/>
              </w:rPr>
              <w:t>, 2004</w:t>
            </w:r>
            <w:r w:rsidRPr="008D7168">
              <w:rPr>
                <w:sz w:val="24"/>
                <w:szCs w:val="24"/>
              </w:rPr>
              <w:t xml:space="preserve"> (Selections).</w:t>
            </w:r>
          </w:p>
        </w:tc>
      </w:tr>
      <w:tr w:rsidR="009731D6" w:rsidRPr="008D7168" w:rsidTr="00A83A15">
        <w:trPr>
          <w:trHeight w:val="1115"/>
        </w:trPr>
        <w:tc>
          <w:tcPr>
            <w:tcW w:w="2268" w:type="dxa"/>
          </w:tcPr>
          <w:p w:rsidR="009731D6" w:rsidRPr="008D7168" w:rsidRDefault="009731D6" w:rsidP="00A83A15">
            <w:pPr>
              <w:spacing w:before="2" w:line="140" w:lineRule="exact"/>
              <w:jc w:val="both"/>
              <w:rPr>
                <w:sz w:val="24"/>
                <w:szCs w:val="24"/>
              </w:rPr>
            </w:pPr>
          </w:p>
          <w:p w:rsidR="009731D6" w:rsidRPr="008D7168" w:rsidRDefault="009731D6" w:rsidP="00A83A15">
            <w:pPr>
              <w:spacing w:after="200" w:line="276" w:lineRule="auto"/>
              <w:ind w:left="97"/>
              <w:jc w:val="both"/>
              <w:rPr>
                <w:rFonts w:eastAsia="Arial"/>
                <w:sz w:val="24"/>
                <w:szCs w:val="24"/>
              </w:rPr>
            </w:pPr>
            <w:r w:rsidRPr="008D7168">
              <w:rPr>
                <w:rFonts w:eastAsia="Arial"/>
                <w:sz w:val="24"/>
                <w:szCs w:val="24"/>
              </w:rPr>
              <w:t>E</w:t>
            </w:r>
            <w:r w:rsidRPr="008D7168">
              <w:rPr>
                <w:rFonts w:eastAsia="Arial"/>
                <w:spacing w:val="-1"/>
                <w:sz w:val="24"/>
                <w:szCs w:val="24"/>
              </w:rPr>
              <w:t>v</w:t>
            </w:r>
            <w:r w:rsidRPr="008D7168">
              <w:rPr>
                <w:rFonts w:eastAsia="Arial"/>
                <w:spacing w:val="1"/>
                <w:sz w:val="24"/>
                <w:szCs w:val="24"/>
              </w:rPr>
              <w:t>alua</w:t>
            </w:r>
            <w:r w:rsidRPr="008D7168">
              <w:rPr>
                <w:rFonts w:eastAsia="Arial"/>
                <w:sz w:val="24"/>
                <w:szCs w:val="24"/>
              </w:rPr>
              <w:t>t</w:t>
            </w:r>
            <w:r w:rsidRPr="008D7168">
              <w:rPr>
                <w:rFonts w:eastAsia="Arial"/>
                <w:spacing w:val="1"/>
                <w:sz w:val="24"/>
                <w:szCs w:val="24"/>
              </w:rPr>
              <w:t>i</w:t>
            </w:r>
            <w:r w:rsidRPr="008D7168">
              <w:rPr>
                <w:rFonts w:eastAsia="Arial"/>
                <w:spacing w:val="-2"/>
                <w:sz w:val="24"/>
                <w:szCs w:val="24"/>
              </w:rPr>
              <w:t>o</w:t>
            </w:r>
            <w:r w:rsidRPr="008D7168">
              <w:rPr>
                <w:rFonts w:eastAsia="Arial"/>
                <w:sz w:val="24"/>
                <w:szCs w:val="24"/>
              </w:rPr>
              <w:t>n</w:t>
            </w:r>
            <w:r w:rsidRPr="008D7168">
              <w:rPr>
                <w:rFonts w:eastAsia="Arial"/>
                <w:spacing w:val="1"/>
                <w:sz w:val="24"/>
                <w:szCs w:val="24"/>
              </w:rPr>
              <w:t xml:space="preserve"> </w:t>
            </w:r>
            <w:r w:rsidRPr="008D7168">
              <w:rPr>
                <w:rFonts w:eastAsia="Arial"/>
                <w:sz w:val="24"/>
                <w:szCs w:val="24"/>
              </w:rPr>
              <w:t>S</w:t>
            </w:r>
            <w:r w:rsidRPr="008D7168">
              <w:rPr>
                <w:rFonts w:eastAsia="Arial"/>
                <w:spacing w:val="-1"/>
                <w:sz w:val="24"/>
                <w:szCs w:val="24"/>
              </w:rPr>
              <w:t>c</w:t>
            </w:r>
            <w:r w:rsidRPr="008D7168">
              <w:rPr>
                <w:rFonts w:eastAsia="Arial"/>
                <w:spacing w:val="1"/>
                <w:sz w:val="24"/>
                <w:szCs w:val="24"/>
              </w:rPr>
              <w:t>he</w:t>
            </w:r>
            <w:r w:rsidRPr="008D7168">
              <w:rPr>
                <w:rFonts w:eastAsia="Arial"/>
                <w:spacing w:val="-1"/>
                <w:sz w:val="24"/>
                <w:szCs w:val="24"/>
              </w:rPr>
              <w:t>m</w:t>
            </w:r>
            <w:r w:rsidRPr="008D7168">
              <w:rPr>
                <w:rFonts w:eastAsia="Arial"/>
                <w:sz w:val="24"/>
                <w:szCs w:val="24"/>
              </w:rPr>
              <w:t>e</w:t>
            </w:r>
          </w:p>
        </w:tc>
        <w:tc>
          <w:tcPr>
            <w:tcW w:w="7338" w:type="dxa"/>
            <w:hideMark/>
          </w:tcPr>
          <w:p w:rsidR="009731D6" w:rsidRPr="00265DB2" w:rsidRDefault="009731D6" w:rsidP="00A83A15">
            <w:pPr>
              <w:pStyle w:val="Heading3"/>
              <w:spacing w:before="0"/>
              <w:jc w:val="both"/>
              <w:rPr>
                <w:rFonts w:ascii="Times New Roman" w:eastAsia="Calibri" w:hAnsi="Times New Roman"/>
                <w:b w:val="0"/>
                <w:color w:val="auto"/>
                <w:sz w:val="24"/>
                <w:szCs w:val="24"/>
              </w:rPr>
            </w:pPr>
            <w:r w:rsidRPr="00265DB2">
              <w:rPr>
                <w:rFonts w:ascii="Times New Roman" w:eastAsia="Calibri" w:hAnsi="Times New Roman"/>
                <w:b w:val="0"/>
                <w:color w:val="auto"/>
                <w:sz w:val="24"/>
                <w:szCs w:val="24"/>
              </w:rPr>
              <w:t xml:space="preserve">The evaluation consists of </w:t>
            </w:r>
            <w:r w:rsidRPr="00265DB2">
              <w:rPr>
                <w:rFonts w:ascii="Times New Roman" w:eastAsia="Calibri" w:hAnsi="Times New Roman"/>
                <w:b w:val="0"/>
                <w:i/>
                <w:color w:val="auto"/>
                <w:sz w:val="24"/>
                <w:szCs w:val="24"/>
              </w:rPr>
              <w:t>two midterm</w:t>
            </w:r>
            <w:r w:rsidRPr="00265DB2">
              <w:rPr>
                <w:rFonts w:ascii="Times New Roman" w:eastAsia="Calibri" w:hAnsi="Times New Roman"/>
                <w:b w:val="0"/>
                <w:color w:val="auto"/>
                <w:sz w:val="24"/>
                <w:szCs w:val="24"/>
              </w:rPr>
              <w:t xml:space="preserve"> </w:t>
            </w:r>
            <w:r w:rsidRPr="00265DB2">
              <w:rPr>
                <w:rFonts w:ascii="Times New Roman" w:eastAsia="Calibri" w:hAnsi="Times New Roman"/>
                <w:b w:val="0"/>
                <w:i/>
                <w:color w:val="auto"/>
                <w:sz w:val="24"/>
                <w:szCs w:val="24"/>
              </w:rPr>
              <w:t>assignments</w:t>
            </w:r>
            <w:r w:rsidRPr="00265DB2">
              <w:rPr>
                <w:rFonts w:ascii="Times New Roman" w:eastAsia="Calibri" w:hAnsi="Times New Roman"/>
                <w:b w:val="0"/>
                <w:color w:val="auto"/>
                <w:sz w:val="24"/>
                <w:szCs w:val="24"/>
              </w:rPr>
              <w:t xml:space="preserve"> (each with 20% weightage) and an end-of-semester </w:t>
            </w:r>
            <w:r w:rsidRPr="00265DB2">
              <w:rPr>
                <w:rFonts w:ascii="Times New Roman" w:eastAsia="Calibri" w:hAnsi="Times New Roman"/>
                <w:b w:val="0"/>
                <w:i/>
                <w:color w:val="auto"/>
                <w:sz w:val="24"/>
                <w:szCs w:val="24"/>
              </w:rPr>
              <w:t>research paper</w:t>
            </w:r>
            <w:r w:rsidRPr="00265DB2">
              <w:rPr>
                <w:rFonts w:ascii="Times New Roman" w:eastAsia="Calibri" w:hAnsi="Times New Roman"/>
                <w:b w:val="0"/>
                <w:color w:val="auto"/>
                <w:sz w:val="24"/>
                <w:szCs w:val="24"/>
              </w:rPr>
              <w:t xml:space="preserve"> on a topic decided in consultation with the course instructors (60% weightage).</w:t>
            </w:r>
          </w:p>
        </w:tc>
      </w:tr>
    </w:tbl>
    <w:p w:rsidR="009731D6" w:rsidRPr="008D7168" w:rsidRDefault="009731D6" w:rsidP="009731D6">
      <w:pPr>
        <w:rPr>
          <w:sz w:val="24"/>
          <w:szCs w:val="24"/>
        </w:rPr>
      </w:pPr>
    </w:p>
    <w:p w:rsidR="0008064C" w:rsidRDefault="0008064C"/>
    <w:p w:rsidR="001308BA" w:rsidRDefault="001308BA"/>
    <w:p w:rsidR="001308BA" w:rsidRDefault="001308BA"/>
    <w:p w:rsidR="001308BA" w:rsidRDefault="001308BA"/>
    <w:p w:rsidR="001308BA" w:rsidRDefault="001308BA"/>
    <w:p w:rsidR="001308BA" w:rsidRDefault="001308BA"/>
    <w:p w:rsidR="001308BA" w:rsidRDefault="001308BA"/>
    <w:p w:rsidR="001308BA" w:rsidRDefault="001308BA"/>
    <w:p w:rsidR="001308BA" w:rsidRDefault="001308BA"/>
    <w:p w:rsidR="001308BA" w:rsidRDefault="001308BA"/>
    <w:p w:rsidR="001308BA" w:rsidRDefault="001308BA"/>
    <w:p w:rsidR="001308BA" w:rsidRDefault="001308BA"/>
    <w:p w:rsidR="001308BA" w:rsidRDefault="001308BA"/>
    <w:p w:rsidR="001308BA" w:rsidRDefault="001308BA"/>
    <w:p w:rsidR="001308BA" w:rsidRDefault="001308BA"/>
    <w:p w:rsidR="001308BA" w:rsidRDefault="001308BA"/>
    <w:p w:rsidR="001308BA" w:rsidRPr="00EB7096" w:rsidRDefault="001308BA" w:rsidP="001308BA">
      <w:pPr>
        <w:pStyle w:val="NormalWeb"/>
        <w:shd w:val="clear" w:color="auto" w:fill="FFFFFF"/>
        <w:spacing w:before="0" w:beforeAutospacing="0" w:after="0" w:afterAutospacing="0"/>
        <w:textAlignment w:val="center"/>
        <w:rPr>
          <w:color w:val="222222"/>
        </w:rPr>
      </w:pPr>
      <w:r w:rsidRPr="00EB7096">
        <w:rPr>
          <w:b/>
          <w:bCs/>
          <w:color w:val="000000"/>
        </w:rPr>
        <w:lastRenderedPageBreak/>
        <w:t>Dr. Jai Singh</w:t>
      </w:r>
    </w:p>
    <w:p w:rsidR="001308BA" w:rsidRPr="00EB7096" w:rsidRDefault="001308BA" w:rsidP="001308BA">
      <w:pPr>
        <w:pStyle w:val="NormalWeb"/>
        <w:shd w:val="clear" w:color="auto" w:fill="FFFFFF"/>
        <w:spacing w:before="0" w:beforeAutospacing="0" w:after="0" w:afterAutospacing="0"/>
        <w:textAlignment w:val="center"/>
        <w:rPr>
          <w:color w:val="222222"/>
        </w:rPr>
      </w:pPr>
      <w:r>
        <w:rPr>
          <w:color w:val="000000"/>
        </w:rPr>
        <w:t>Associate</w:t>
      </w:r>
      <w:r w:rsidRPr="00EB7096">
        <w:rPr>
          <w:color w:val="000000"/>
        </w:rPr>
        <w:t xml:space="preserve"> Professor</w:t>
      </w:r>
      <w:r>
        <w:rPr>
          <w:color w:val="000000"/>
        </w:rPr>
        <w:t>, D</w:t>
      </w:r>
      <w:r w:rsidRPr="00EB7096">
        <w:rPr>
          <w:color w:val="000000"/>
        </w:rPr>
        <w:t xml:space="preserve">epartment of </w:t>
      </w:r>
      <w:r>
        <w:rPr>
          <w:color w:val="000000"/>
        </w:rPr>
        <w:t>English Literature</w:t>
      </w:r>
    </w:p>
    <w:p w:rsidR="001308BA" w:rsidRPr="00EB7096" w:rsidRDefault="001308BA" w:rsidP="001308BA">
      <w:pPr>
        <w:pStyle w:val="NormalWeb"/>
        <w:shd w:val="clear" w:color="auto" w:fill="FFFFFF"/>
        <w:spacing w:before="0" w:beforeAutospacing="0" w:after="0" w:afterAutospacing="0"/>
        <w:textAlignment w:val="center"/>
        <w:rPr>
          <w:color w:val="222222"/>
        </w:rPr>
      </w:pPr>
      <w:r w:rsidRPr="00EB7096">
        <w:rPr>
          <w:color w:val="000000"/>
        </w:rPr>
        <w:t>The English and Foreign Languages University</w:t>
      </w:r>
      <w:r>
        <w:rPr>
          <w:color w:val="000000"/>
        </w:rPr>
        <w:t xml:space="preserve">, </w:t>
      </w:r>
      <w:r w:rsidRPr="00EB7096">
        <w:rPr>
          <w:color w:val="000000"/>
        </w:rPr>
        <w:t>Hyderabad-500 007</w:t>
      </w:r>
    </w:p>
    <w:p w:rsidR="001308BA" w:rsidRPr="00EB7096" w:rsidRDefault="001308BA" w:rsidP="001308BA">
      <w:pPr>
        <w:pStyle w:val="NormalWeb"/>
        <w:shd w:val="clear" w:color="auto" w:fill="FFFFFF"/>
        <w:spacing w:before="0" w:beforeAutospacing="0" w:after="0" w:afterAutospacing="0"/>
        <w:textAlignment w:val="center"/>
        <w:rPr>
          <w:color w:val="222222"/>
        </w:rPr>
      </w:pPr>
      <w:r w:rsidRPr="00EB7096">
        <w:rPr>
          <w:color w:val="000000"/>
        </w:rPr>
        <w:t>WhatsApp No.+91-8897048598</w:t>
      </w:r>
    </w:p>
    <w:tbl>
      <w:tblPr>
        <w:tblStyle w:val="TableGrid"/>
        <w:tblW w:w="0" w:type="auto"/>
        <w:tblLook w:val="04A0"/>
      </w:tblPr>
      <w:tblGrid>
        <w:gridCol w:w="1411"/>
        <w:gridCol w:w="8122"/>
      </w:tblGrid>
      <w:tr w:rsidR="001308BA" w:rsidRPr="00EB7096" w:rsidTr="00A83A15">
        <w:tc>
          <w:tcPr>
            <w:tcW w:w="1435" w:type="dxa"/>
          </w:tcPr>
          <w:p w:rsidR="001308BA" w:rsidRPr="00EB7096" w:rsidRDefault="001308BA" w:rsidP="00A83A15">
            <w:pPr>
              <w:rPr>
                <w:sz w:val="24"/>
                <w:szCs w:val="24"/>
              </w:rPr>
            </w:pPr>
            <w:r w:rsidRPr="00EB7096">
              <w:rPr>
                <w:sz w:val="24"/>
                <w:szCs w:val="24"/>
              </w:rPr>
              <w:t>Course Title</w:t>
            </w:r>
          </w:p>
        </w:tc>
        <w:tc>
          <w:tcPr>
            <w:tcW w:w="9000" w:type="dxa"/>
          </w:tcPr>
          <w:p w:rsidR="001308BA" w:rsidRPr="00EB7096" w:rsidRDefault="001308BA" w:rsidP="00A83A15">
            <w:pPr>
              <w:rPr>
                <w:sz w:val="24"/>
                <w:szCs w:val="24"/>
              </w:rPr>
            </w:pPr>
            <w:r>
              <w:rPr>
                <w:b/>
                <w:sz w:val="24"/>
                <w:szCs w:val="24"/>
              </w:rPr>
              <w:t>INDOLOGY ACROSS TIME AND SPACE: A STUDY OF LANGUAGE AND LITERATURE</w:t>
            </w:r>
          </w:p>
        </w:tc>
      </w:tr>
      <w:tr w:rsidR="001308BA" w:rsidRPr="00EB7096" w:rsidTr="00A83A15">
        <w:tc>
          <w:tcPr>
            <w:tcW w:w="1435" w:type="dxa"/>
          </w:tcPr>
          <w:p w:rsidR="001308BA" w:rsidRPr="00EB7096" w:rsidRDefault="001308BA" w:rsidP="00A83A15">
            <w:pPr>
              <w:rPr>
                <w:sz w:val="24"/>
                <w:szCs w:val="24"/>
              </w:rPr>
            </w:pPr>
            <w:r w:rsidRPr="00EB7096">
              <w:rPr>
                <w:sz w:val="24"/>
                <w:szCs w:val="24"/>
              </w:rPr>
              <w:t>Course Code</w:t>
            </w:r>
          </w:p>
        </w:tc>
        <w:tc>
          <w:tcPr>
            <w:tcW w:w="9000" w:type="dxa"/>
          </w:tcPr>
          <w:p w:rsidR="001308BA" w:rsidRPr="00EB7096" w:rsidRDefault="001308BA" w:rsidP="00A83A15">
            <w:pPr>
              <w:rPr>
                <w:sz w:val="24"/>
                <w:szCs w:val="24"/>
              </w:rPr>
            </w:pPr>
            <w:r>
              <w:rPr>
                <w:sz w:val="24"/>
                <w:szCs w:val="24"/>
              </w:rPr>
              <w:t>LIT 901</w:t>
            </w:r>
          </w:p>
        </w:tc>
      </w:tr>
      <w:tr w:rsidR="001308BA" w:rsidRPr="00EB7096" w:rsidTr="00A83A15">
        <w:tc>
          <w:tcPr>
            <w:tcW w:w="1435" w:type="dxa"/>
          </w:tcPr>
          <w:p w:rsidR="001308BA" w:rsidRPr="00EB7096" w:rsidRDefault="001308BA" w:rsidP="00A83A15">
            <w:pPr>
              <w:rPr>
                <w:sz w:val="24"/>
                <w:szCs w:val="24"/>
              </w:rPr>
            </w:pPr>
            <w:r w:rsidRPr="00EB7096">
              <w:rPr>
                <w:sz w:val="24"/>
                <w:szCs w:val="24"/>
              </w:rPr>
              <w:t>Semester</w:t>
            </w:r>
          </w:p>
        </w:tc>
        <w:tc>
          <w:tcPr>
            <w:tcW w:w="9000" w:type="dxa"/>
          </w:tcPr>
          <w:p w:rsidR="001308BA" w:rsidRPr="00EB7096" w:rsidRDefault="001308BA" w:rsidP="00A83A15">
            <w:pPr>
              <w:rPr>
                <w:sz w:val="24"/>
                <w:szCs w:val="24"/>
              </w:rPr>
            </w:pPr>
            <w:r>
              <w:rPr>
                <w:sz w:val="24"/>
                <w:szCs w:val="24"/>
              </w:rPr>
              <w:t>4</w:t>
            </w:r>
            <w:r w:rsidRPr="00B33DCF">
              <w:rPr>
                <w:sz w:val="24"/>
                <w:szCs w:val="24"/>
                <w:vertAlign w:val="superscript"/>
              </w:rPr>
              <w:t>th</w:t>
            </w:r>
            <w:r>
              <w:rPr>
                <w:sz w:val="24"/>
                <w:szCs w:val="24"/>
              </w:rPr>
              <w:t xml:space="preserve">Semester </w:t>
            </w:r>
            <w:r w:rsidRPr="00B33DCF">
              <w:rPr>
                <w:sz w:val="24"/>
                <w:szCs w:val="24"/>
              </w:rPr>
              <w:t>January  2023 to April 2023</w:t>
            </w:r>
          </w:p>
        </w:tc>
      </w:tr>
      <w:tr w:rsidR="001308BA" w:rsidRPr="00EB7096" w:rsidTr="00A83A15">
        <w:tc>
          <w:tcPr>
            <w:tcW w:w="1435" w:type="dxa"/>
          </w:tcPr>
          <w:p w:rsidR="001308BA" w:rsidRPr="00EB7096" w:rsidRDefault="001308BA" w:rsidP="00A83A15">
            <w:pPr>
              <w:rPr>
                <w:sz w:val="24"/>
                <w:szCs w:val="24"/>
              </w:rPr>
            </w:pPr>
            <w:r w:rsidRPr="00EB7096">
              <w:rPr>
                <w:sz w:val="24"/>
                <w:szCs w:val="24"/>
              </w:rPr>
              <w:t>No. of Credits</w:t>
            </w:r>
          </w:p>
        </w:tc>
        <w:tc>
          <w:tcPr>
            <w:tcW w:w="9000" w:type="dxa"/>
          </w:tcPr>
          <w:p w:rsidR="001308BA" w:rsidRPr="00EB7096" w:rsidRDefault="001308BA" w:rsidP="00A83A15">
            <w:pPr>
              <w:rPr>
                <w:sz w:val="24"/>
                <w:szCs w:val="24"/>
              </w:rPr>
            </w:pPr>
            <w:r w:rsidRPr="00EB7096">
              <w:rPr>
                <w:sz w:val="24"/>
                <w:szCs w:val="24"/>
              </w:rPr>
              <w:t>5</w:t>
            </w:r>
          </w:p>
        </w:tc>
      </w:tr>
      <w:tr w:rsidR="001308BA" w:rsidRPr="00EB7096" w:rsidTr="00A83A15">
        <w:tc>
          <w:tcPr>
            <w:tcW w:w="1435" w:type="dxa"/>
          </w:tcPr>
          <w:p w:rsidR="001308BA" w:rsidRPr="00EB7096" w:rsidRDefault="001308BA" w:rsidP="00A83A15">
            <w:pPr>
              <w:rPr>
                <w:sz w:val="24"/>
                <w:szCs w:val="24"/>
              </w:rPr>
            </w:pPr>
            <w:r>
              <w:rPr>
                <w:sz w:val="24"/>
                <w:szCs w:val="24"/>
              </w:rPr>
              <w:t>Core Course</w:t>
            </w:r>
          </w:p>
        </w:tc>
        <w:tc>
          <w:tcPr>
            <w:tcW w:w="9000" w:type="dxa"/>
          </w:tcPr>
          <w:p w:rsidR="001308BA" w:rsidRPr="00EB7096" w:rsidRDefault="001308BA" w:rsidP="00A83A15">
            <w:pPr>
              <w:rPr>
                <w:sz w:val="24"/>
                <w:szCs w:val="24"/>
              </w:rPr>
            </w:pPr>
            <w:r>
              <w:rPr>
                <w:sz w:val="24"/>
                <w:szCs w:val="24"/>
              </w:rPr>
              <w:t xml:space="preserve">Core Course for MA in English /MA in English Literature </w:t>
            </w:r>
            <w:r w:rsidRPr="00113F55">
              <w:rPr>
                <w:b/>
                <w:bCs/>
                <w:sz w:val="24"/>
                <w:szCs w:val="24"/>
              </w:rPr>
              <w:t>(Core -9)</w:t>
            </w:r>
            <w:r>
              <w:rPr>
                <w:b/>
                <w:bCs/>
                <w:sz w:val="24"/>
                <w:szCs w:val="24"/>
              </w:rPr>
              <w:t xml:space="preserve"> English Literature</w:t>
            </w:r>
          </w:p>
        </w:tc>
      </w:tr>
      <w:tr w:rsidR="001308BA" w:rsidRPr="00EB7096" w:rsidTr="00A83A15">
        <w:tc>
          <w:tcPr>
            <w:tcW w:w="1435" w:type="dxa"/>
          </w:tcPr>
          <w:p w:rsidR="001308BA" w:rsidRPr="00EB7096" w:rsidRDefault="001308BA" w:rsidP="00A83A15">
            <w:pPr>
              <w:rPr>
                <w:sz w:val="24"/>
                <w:szCs w:val="24"/>
              </w:rPr>
            </w:pPr>
            <w:r>
              <w:rPr>
                <w:sz w:val="24"/>
                <w:szCs w:val="24"/>
              </w:rPr>
              <w:t>Class Hours</w:t>
            </w:r>
          </w:p>
        </w:tc>
        <w:tc>
          <w:tcPr>
            <w:tcW w:w="9000" w:type="dxa"/>
          </w:tcPr>
          <w:p w:rsidR="001308BA" w:rsidRPr="00EB7096" w:rsidRDefault="001308BA" w:rsidP="00A83A15">
            <w:pPr>
              <w:rPr>
                <w:sz w:val="24"/>
                <w:szCs w:val="24"/>
              </w:rPr>
            </w:pPr>
            <w:r>
              <w:rPr>
                <w:sz w:val="24"/>
                <w:szCs w:val="24"/>
              </w:rPr>
              <w:t>Tuesday: 9 am-11 am and Thursday: 9 am-11am</w:t>
            </w:r>
          </w:p>
        </w:tc>
      </w:tr>
      <w:tr w:rsidR="001308BA" w:rsidRPr="00EB7096" w:rsidTr="00A83A15">
        <w:tc>
          <w:tcPr>
            <w:tcW w:w="1435" w:type="dxa"/>
          </w:tcPr>
          <w:p w:rsidR="001308BA" w:rsidRDefault="001308BA" w:rsidP="00A83A15">
            <w:pPr>
              <w:rPr>
                <w:sz w:val="24"/>
                <w:szCs w:val="24"/>
              </w:rPr>
            </w:pPr>
            <w:r>
              <w:rPr>
                <w:sz w:val="24"/>
                <w:szCs w:val="24"/>
              </w:rPr>
              <w:t>Link to join WhatsApp Group</w:t>
            </w:r>
          </w:p>
        </w:tc>
        <w:tc>
          <w:tcPr>
            <w:tcW w:w="9000" w:type="dxa"/>
          </w:tcPr>
          <w:p w:rsidR="001308BA" w:rsidRDefault="001308BA" w:rsidP="00A83A15">
            <w:pPr>
              <w:rPr>
                <w:sz w:val="24"/>
                <w:szCs w:val="24"/>
              </w:rPr>
            </w:pPr>
            <w:r w:rsidRPr="0050465A">
              <w:rPr>
                <w:sz w:val="24"/>
                <w:szCs w:val="24"/>
              </w:rPr>
              <w:t>https://chat.whatsapp.com/FEUqfZlU9lP66ytlQv92vo</w:t>
            </w:r>
            <w:bookmarkStart w:id="0" w:name="_GoBack"/>
            <w:bookmarkEnd w:id="0"/>
          </w:p>
        </w:tc>
      </w:tr>
      <w:tr w:rsidR="001308BA" w:rsidRPr="00EB7096" w:rsidTr="00A83A15">
        <w:tc>
          <w:tcPr>
            <w:tcW w:w="1435" w:type="dxa"/>
          </w:tcPr>
          <w:p w:rsidR="001308BA" w:rsidRPr="00EB7096" w:rsidRDefault="001308BA" w:rsidP="00A83A15">
            <w:pPr>
              <w:rPr>
                <w:sz w:val="24"/>
                <w:szCs w:val="24"/>
              </w:rPr>
            </w:pPr>
            <w:r w:rsidRPr="00EB7096">
              <w:rPr>
                <w:sz w:val="24"/>
                <w:szCs w:val="24"/>
              </w:rPr>
              <w:t>Name of Faculty Member</w:t>
            </w:r>
          </w:p>
        </w:tc>
        <w:tc>
          <w:tcPr>
            <w:tcW w:w="9000" w:type="dxa"/>
          </w:tcPr>
          <w:p w:rsidR="001308BA" w:rsidRPr="00EB7096" w:rsidRDefault="001308BA" w:rsidP="00A83A15">
            <w:pPr>
              <w:rPr>
                <w:sz w:val="24"/>
                <w:szCs w:val="24"/>
              </w:rPr>
            </w:pPr>
          </w:p>
          <w:p w:rsidR="001308BA" w:rsidRPr="00EB7096" w:rsidRDefault="001308BA" w:rsidP="00A83A15">
            <w:pPr>
              <w:rPr>
                <w:sz w:val="24"/>
                <w:szCs w:val="24"/>
              </w:rPr>
            </w:pPr>
            <w:r>
              <w:rPr>
                <w:sz w:val="24"/>
                <w:szCs w:val="24"/>
              </w:rPr>
              <w:t>Dr</w:t>
            </w:r>
            <w:r w:rsidRPr="00EB7096">
              <w:rPr>
                <w:sz w:val="24"/>
                <w:szCs w:val="24"/>
              </w:rPr>
              <w:t xml:space="preserve"> Jai Singh</w:t>
            </w:r>
          </w:p>
        </w:tc>
      </w:tr>
      <w:tr w:rsidR="001308BA" w:rsidRPr="00EB7096" w:rsidTr="00A83A15">
        <w:tc>
          <w:tcPr>
            <w:tcW w:w="1435" w:type="dxa"/>
          </w:tcPr>
          <w:p w:rsidR="001308BA" w:rsidRPr="00EB7096" w:rsidRDefault="001308BA" w:rsidP="00A83A15">
            <w:pPr>
              <w:rPr>
                <w:sz w:val="24"/>
                <w:szCs w:val="24"/>
              </w:rPr>
            </w:pPr>
            <w:r w:rsidRPr="00EB7096">
              <w:rPr>
                <w:sz w:val="24"/>
                <w:szCs w:val="24"/>
              </w:rPr>
              <w:t>Course Description</w:t>
            </w:r>
          </w:p>
        </w:tc>
        <w:tc>
          <w:tcPr>
            <w:tcW w:w="9000" w:type="dxa"/>
          </w:tcPr>
          <w:p w:rsidR="001308BA" w:rsidRPr="006F70C0" w:rsidRDefault="001308BA" w:rsidP="00A83A15">
            <w:pPr>
              <w:autoSpaceDE w:val="0"/>
              <w:autoSpaceDN w:val="0"/>
              <w:adjustRightInd w:val="0"/>
              <w:ind w:firstLine="720"/>
              <w:jc w:val="both"/>
              <w:rPr>
                <w:lang w:val="en-US"/>
              </w:rPr>
            </w:pPr>
            <w:r w:rsidRPr="006F70C0">
              <w:rPr>
                <w:bCs/>
                <w:lang w:val="en-US"/>
              </w:rPr>
              <w:t xml:space="preserve">The Orientalists or Indologists who theorized India belong to three major European countries – Germany, France, and Britain. Intellectually German Orientalists were the major theorists of India and chief among them was Max Muller. The British practiced the Indian realitytheorized by the German Orientalists to establish their political, and cultural hegemony, which was necessary for exploitation of this subcontinent.British colonial Indology or Oriental studies, which were in reality dominated by German scholars, took shape and concrete direction after the British came to India. Political motivations have been always dominant in the pursuit of Indological studies during the colonial era, right from the outset since the time of Sir William Jones. </w:t>
            </w:r>
            <w:r w:rsidRPr="006F70C0">
              <w:rPr>
                <w:lang w:val="en-US"/>
              </w:rPr>
              <w:t xml:space="preserve">The British colonial authorities funded both the glorification of Indian religion and condemnation of the same, which is clear from the fact thatthey funded both Muller and Mill.Müller moved to England in 1846 in order to study </w:t>
            </w:r>
            <w:hyperlink r:id="rId5" w:tooltip="Sanskrit" w:history="1">
              <w:r w:rsidRPr="006F70C0">
                <w:rPr>
                  <w:lang w:val="en-US"/>
                </w:rPr>
                <w:t>Sanskrit</w:t>
              </w:r>
            </w:hyperlink>
            <w:r w:rsidRPr="006F70C0">
              <w:rPr>
                <w:lang w:val="en-US"/>
              </w:rPr>
              <w:t xml:space="preserve"> texts in the collection of the </w:t>
            </w:r>
            <w:hyperlink r:id="rId6" w:tooltip="British East India Company" w:history="1">
              <w:r w:rsidRPr="006F70C0">
                <w:rPr>
                  <w:lang w:val="en-US"/>
                </w:rPr>
                <w:t>East India Company</w:t>
              </w:r>
            </w:hyperlink>
            <w:r w:rsidRPr="006F70C0">
              <w:rPr>
                <w:lang w:val="en-US"/>
              </w:rPr>
              <w:t xml:space="preserve">. Müller’s connections with the East India Company and with Sanskritists based at </w:t>
            </w:r>
            <w:hyperlink r:id="rId7" w:tooltip="Oxford University" w:history="1">
              <w:r w:rsidRPr="006F70C0">
                <w:rPr>
                  <w:lang w:val="en-US"/>
                </w:rPr>
                <w:t>Oxford University</w:t>
              </w:r>
            </w:hyperlink>
            <w:r w:rsidRPr="006F70C0">
              <w:rPr>
                <w:lang w:val="en-US"/>
              </w:rPr>
              <w:t xml:space="preserve"> led to a career in Britain, where he eventually became the leading intellectual commentator on the </w:t>
            </w:r>
            <w:hyperlink r:id="rId8" w:tooltip="Culture of India" w:history="1">
              <w:r w:rsidRPr="006F70C0">
                <w:rPr>
                  <w:lang w:val="en-US"/>
                </w:rPr>
                <w:t>culture of India</w:t>
              </w:r>
            </w:hyperlink>
            <w:r w:rsidRPr="006F70C0">
              <w:rPr>
                <w:lang w:val="en-US"/>
              </w:rPr>
              <w:t>, which Britain controlled as part of its Empire. The Orientalist scholarship “retrieved” and put into circulation many classical Sanskrit and Persian texts, which reauthorized Indian literature and reaffirmed the significance of an Indian tradition, which was an invention and creation by Indologists. This highly restructured version of the past that emerged in the Orientalist framework restructured the theory and praxis of religion, culture, and literature that undermined the authority of literatures produced across the subcontinent without the tag of Indian and undercut the societies that gave rise to them.</w:t>
            </w:r>
          </w:p>
          <w:p w:rsidR="001308BA" w:rsidRPr="00511D3E" w:rsidRDefault="001308BA" w:rsidP="00A83A15">
            <w:pPr>
              <w:autoSpaceDE w:val="0"/>
              <w:autoSpaceDN w:val="0"/>
              <w:adjustRightInd w:val="0"/>
              <w:ind w:firstLine="720"/>
              <w:jc w:val="both"/>
              <w:rPr>
                <w:bCs/>
                <w:lang w:val="en-US"/>
              </w:rPr>
            </w:pPr>
            <w:r w:rsidRPr="006F70C0">
              <w:rPr>
                <w:lang w:val="en-US"/>
              </w:rPr>
              <w:t>This course will introduce major Orientalists who worked on India such as Sir</w:t>
            </w:r>
            <w:r w:rsidRPr="006F70C0">
              <w:rPr>
                <w:bCs/>
                <w:lang w:val="en-US"/>
              </w:rPr>
              <w:t xml:space="preserve"> William Jones, August Wilhelm Schlegel, James Mill, Thomas Babington Macaulay, Friedrich Maximilian Muller, Morris Winternitz, Sir S Radhakrishnan, Sri Aurobindo, Swami Dayananda Sarasvati, Vivekananda, and Samuel Huntington and thinkers who challenged these Orientalist concepts such Said, Aijaz Ahmed. Some of the texts to be studied in this course will be as</w:t>
            </w:r>
            <w:r w:rsidRPr="006F70C0">
              <w:rPr>
                <w:b/>
                <w:bCs/>
                <w:lang w:val="en-US"/>
              </w:rPr>
              <w:t xml:space="preserve">Edmund Burk’s “Speech in the Impeachment of Warren Hastings”, Edward Said’s </w:t>
            </w:r>
            <w:r w:rsidRPr="006F70C0">
              <w:rPr>
                <w:b/>
                <w:bCs/>
                <w:i/>
                <w:lang w:val="en-US"/>
              </w:rPr>
              <w:t xml:space="preserve">Orientalism </w:t>
            </w:r>
            <w:r w:rsidRPr="006F70C0">
              <w:rPr>
                <w:b/>
                <w:bCs/>
                <w:lang w:val="en-US"/>
              </w:rPr>
              <w:t>(some portions), Thomas Maculay’s “Minute on Indian Education”, Jana Sequoya, “How (!) Is an Indian?: A contest of Stories”, Robert Young, “Hybridity and Subaltern Agency”, James Mill “The Indian Form of Government”, Raymond Schwab “The Asiatic Society of Calcutta”, Ronald Inden “Orientalist Construction of India” Shelden Pollock “Indology, Power and the Case of Germany” Richard King “Orientalism, Hinduism and Feminism”.</w:t>
            </w:r>
          </w:p>
        </w:tc>
      </w:tr>
      <w:tr w:rsidR="001308BA" w:rsidRPr="00EB7096" w:rsidTr="00A83A15">
        <w:tc>
          <w:tcPr>
            <w:tcW w:w="1435" w:type="dxa"/>
          </w:tcPr>
          <w:p w:rsidR="001308BA" w:rsidRPr="00EB7096" w:rsidRDefault="001308BA" w:rsidP="00A83A15">
            <w:pPr>
              <w:rPr>
                <w:sz w:val="24"/>
                <w:szCs w:val="24"/>
              </w:rPr>
            </w:pPr>
            <w:r w:rsidRPr="00EB7096">
              <w:rPr>
                <w:sz w:val="24"/>
                <w:szCs w:val="24"/>
              </w:rPr>
              <w:t>Evaluation Scheme</w:t>
            </w:r>
          </w:p>
        </w:tc>
        <w:tc>
          <w:tcPr>
            <w:tcW w:w="9000" w:type="dxa"/>
          </w:tcPr>
          <w:p w:rsidR="001308BA" w:rsidRPr="00EB7096" w:rsidRDefault="001308BA" w:rsidP="00A83A15">
            <w:pPr>
              <w:rPr>
                <w:sz w:val="24"/>
                <w:szCs w:val="24"/>
              </w:rPr>
            </w:pPr>
            <w:r w:rsidRPr="00EB7096">
              <w:rPr>
                <w:sz w:val="24"/>
                <w:szCs w:val="24"/>
              </w:rPr>
              <w:t>Total Marks 100   (Internal</w:t>
            </w:r>
            <w:r>
              <w:rPr>
                <w:sz w:val="24"/>
                <w:szCs w:val="24"/>
              </w:rPr>
              <w:t xml:space="preserve"> (Assignments)</w:t>
            </w:r>
            <w:r w:rsidRPr="00EB7096">
              <w:rPr>
                <w:sz w:val="24"/>
                <w:szCs w:val="24"/>
              </w:rPr>
              <w:t>- 40% )</w:t>
            </w:r>
          </w:p>
          <w:p w:rsidR="001308BA" w:rsidRPr="00EB7096" w:rsidRDefault="001308BA" w:rsidP="00A83A15">
            <w:pPr>
              <w:rPr>
                <w:sz w:val="24"/>
                <w:szCs w:val="24"/>
              </w:rPr>
            </w:pPr>
            <w:r w:rsidRPr="00EB7096">
              <w:rPr>
                <w:sz w:val="24"/>
                <w:szCs w:val="24"/>
              </w:rPr>
              <w:t xml:space="preserve">                              (</w:t>
            </w:r>
            <w:r w:rsidRPr="00AD35CE">
              <w:rPr>
                <w:sz w:val="24"/>
                <w:szCs w:val="24"/>
              </w:rPr>
              <w:t xml:space="preserve">End Semester Exam </w:t>
            </w:r>
            <w:r>
              <w:rPr>
                <w:sz w:val="24"/>
                <w:szCs w:val="24"/>
              </w:rPr>
              <w:t xml:space="preserve">(Assignments) </w:t>
            </w:r>
            <w:r w:rsidRPr="00EB7096">
              <w:rPr>
                <w:sz w:val="24"/>
                <w:szCs w:val="24"/>
              </w:rPr>
              <w:t>-60%)</w:t>
            </w:r>
          </w:p>
        </w:tc>
      </w:tr>
    </w:tbl>
    <w:p w:rsidR="001308BA" w:rsidRDefault="001308BA" w:rsidP="001308BA"/>
    <w:p w:rsidR="001308BA" w:rsidRDefault="001308BA"/>
    <w:p w:rsidR="009E0E91" w:rsidRDefault="009E0E91"/>
    <w:p w:rsidR="009E0E91" w:rsidRDefault="009E0E91"/>
    <w:tbl>
      <w:tblPr>
        <w:tblStyle w:val="TableGrid"/>
        <w:tblW w:w="0" w:type="auto"/>
        <w:tblLook w:val="04A0"/>
      </w:tblPr>
      <w:tblGrid>
        <w:gridCol w:w="1411"/>
        <w:gridCol w:w="8122"/>
      </w:tblGrid>
      <w:tr w:rsidR="009E0E91" w:rsidRPr="00EB7096" w:rsidTr="009E0E91">
        <w:tc>
          <w:tcPr>
            <w:tcW w:w="1411" w:type="dxa"/>
          </w:tcPr>
          <w:p w:rsidR="009E0E91" w:rsidRPr="00EB7096" w:rsidRDefault="009E0E91" w:rsidP="009E0E91">
            <w:pPr>
              <w:rPr>
                <w:sz w:val="24"/>
                <w:szCs w:val="24"/>
              </w:rPr>
            </w:pPr>
            <w:r w:rsidRPr="00EB7096">
              <w:rPr>
                <w:sz w:val="24"/>
                <w:szCs w:val="24"/>
              </w:rPr>
              <w:lastRenderedPageBreak/>
              <w:t>Course Title</w:t>
            </w:r>
          </w:p>
        </w:tc>
        <w:tc>
          <w:tcPr>
            <w:tcW w:w="8122" w:type="dxa"/>
          </w:tcPr>
          <w:p w:rsidR="009E0E91" w:rsidRPr="00414D58" w:rsidRDefault="009E0E91" w:rsidP="009E0E91">
            <w:pPr>
              <w:spacing w:before="100" w:beforeAutospacing="1"/>
              <w:rPr>
                <w:b/>
                <w:color w:val="26282A"/>
                <w:sz w:val="24"/>
                <w:szCs w:val="24"/>
              </w:rPr>
            </w:pPr>
            <w:r w:rsidRPr="00236560">
              <w:rPr>
                <w:b/>
                <w:sz w:val="24"/>
                <w:szCs w:val="24"/>
              </w:rPr>
              <w:t xml:space="preserve">African </w:t>
            </w:r>
            <w:r>
              <w:rPr>
                <w:b/>
                <w:sz w:val="24"/>
                <w:szCs w:val="24"/>
              </w:rPr>
              <w:t>and</w:t>
            </w:r>
            <w:r w:rsidR="009C2CED">
              <w:rPr>
                <w:b/>
                <w:sz w:val="24"/>
                <w:szCs w:val="24"/>
              </w:rPr>
              <w:t xml:space="preserve"> Caribbean L</w:t>
            </w:r>
            <w:r w:rsidRPr="00236560">
              <w:rPr>
                <w:b/>
                <w:sz w:val="24"/>
                <w:szCs w:val="24"/>
              </w:rPr>
              <w:t>iteratures</w:t>
            </w:r>
          </w:p>
        </w:tc>
      </w:tr>
      <w:tr w:rsidR="009E0E91" w:rsidRPr="00EB7096" w:rsidTr="009E0E91">
        <w:tc>
          <w:tcPr>
            <w:tcW w:w="1411" w:type="dxa"/>
          </w:tcPr>
          <w:p w:rsidR="009E0E91" w:rsidRPr="00EB7096" w:rsidRDefault="009E0E91" w:rsidP="009E0E91">
            <w:pPr>
              <w:rPr>
                <w:sz w:val="24"/>
                <w:szCs w:val="24"/>
              </w:rPr>
            </w:pPr>
            <w:r w:rsidRPr="00EB7096">
              <w:rPr>
                <w:sz w:val="24"/>
                <w:szCs w:val="24"/>
              </w:rPr>
              <w:t>Course Code</w:t>
            </w:r>
          </w:p>
        </w:tc>
        <w:tc>
          <w:tcPr>
            <w:tcW w:w="8122" w:type="dxa"/>
          </w:tcPr>
          <w:p w:rsidR="009E0E91" w:rsidRPr="00EB7096" w:rsidRDefault="00BF2E6B" w:rsidP="009E0E91">
            <w:pPr>
              <w:rPr>
                <w:sz w:val="24"/>
                <w:szCs w:val="24"/>
              </w:rPr>
            </w:pPr>
            <w:r>
              <w:rPr>
                <w:sz w:val="24"/>
                <w:szCs w:val="24"/>
              </w:rPr>
              <w:t>LIT9 04</w:t>
            </w:r>
          </w:p>
        </w:tc>
      </w:tr>
      <w:tr w:rsidR="009E0E91" w:rsidRPr="00EB7096" w:rsidTr="009E0E91">
        <w:tc>
          <w:tcPr>
            <w:tcW w:w="1411" w:type="dxa"/>
          </w:tcPr>
          <w:p w:rsidR="009E0E91" w:rsidRPr="00EB7096" w:rsidRDefault="009E0E91" w:rsidP="009E0E91">
            <w:pPr>
              <w:rPr>
                <w:sz w:val="24"/>
                <w:szCs w:val="24"/>
              </w:rPr>
            </w:pPr>
            <w:r w:rsidRPr="00EB7096">
              <w:rPr>
                <w:sz w:val="24"/>
                <w:szCs w:val="24"/>
              </w:rPr>
              <w:t>Semester</w:t>
            </w:r>
          </w:p>
        </w:tc>
        <w:tc>
          <w:tcPr>
            <w:tcW w:w="8122" w:type="dxa"/>
          </w:tcPr>
          <w:p w:rsidR="009E0E91" w:rsidRPr="00B27713" w:rsidRDefault="009E0E91" w:rsidP="009E0E91">
            <w:pPr>
              <w:spacing w:before="100" w:beforeAutospacing="1"/>
              <w:rPr>
                <w:color w:val="26282A"/>
                <w:sz w:val="24"/>
                <w:szCs w:val="24"/>
              </w:rPr>
            </w:pPr>
            <w:r w:rsidRPr="00B27713">
              <w:rPr>
                <w:sz w:val="24"/>
                <w:szCs w:val="24"/>
              </w:rPr>
              <w:t>IV Semester(</w:t>
            </w:r>
            <w:r w:rsidRPr="00B27713">
              <w:rPr>
                <w:color w:val="000000"/>
                <w:sz w:val="24"/>
                <w:szCs w:val="24"/>
                <w:shd w:val="clear" w:color="auto" w:fill="FFFFFF"/>
              </w:rPr>
              <w:t>January  2023 to April 2023)</w:t>
            </w:r>
          </w:p>
        </w:tc>
      </w:tr>
      <w:tr w:rsidR="009E0E91" w:rsidRPr="00EB7096" w:rsidTr="009E0E91">
        <w:tc>
          <w:tcPr>
            <w:tcW w:w="1411" w:type="dxa"/>
          </w:tcPr>
          <w:p w:rsidR="009E0E91" w:rsidRPr="00EB7096" w:rsidRDefault="009E0E91" w:rsidP="009E0E91">
            <w:pPr>
              <w:rPr>
                <w:sz w:val="24"/>
                <w:szCs w:val="24"/>
              </w:rPr>
            </w:pPr>
            <w:r w:rsidRPr="00EB7096">
              <w:rPr>
                <w:sz w:val="24"/>
                <w:szCs w:val="24"/>
              </w:rPr>
              <w:t>No. of Credits</w:t>
            </w:r>
          </w:p>
        </w:tc>
        <w:tc>
          <w:tcPr>
            <w:tcW w:w="8122" w:type="dxa"/>
          </w:tcPr>
          <w:p w:rsidR="009E0E91" w:rsidRPr="00EB7096" w:rsidRDefault="009E0E91" w:rsidP="009E0E91">
            <w:pPr>
              <w:rPr>
                <w:sz w:val="24"/>
                <w:szCs w:val="24"/>
              </w:rPr>
            </w:pPr>
            <w:r w:rsidRPr="00EB7096">
              <w:rPr>
                <w:sz w:val="24"/>
                <w:szCs w:val="24"/>
              </w:rPr>
              <w:t>5</w:t>
            </w:r>
          </w:p>
        </w:tc>
      </w:tr>
      <w:tr w:rsidR="009E0E91" w:rsidRPr="00EB7096" w:rsidTr="009E0E91">
        <w:tc>
          <w:tcPr>
            <w:tcW w:w="1411" w:type="dxa"/>
          </w:tcPr>
          <w:p w:rsidR="009E0E91" w:rsidRPr="00EB7096" w:rsidRDefault="009E0E91" w:rsidP="009E0E91">
            <w:pPr>
              <w:rPr>
                <w:sz w:val="24"/>
                <w:szCs w:val="24"/>
              </w:rPr>
            </w:pPr>
            <w:r>
              <w:rPr>
                <w:sz w:val="24"/>
                <w:szCs w:val="24"/>
              </w:rPr>
              <w:t>Class Hours</w:t>
            </w:r>
          </w:p>
        </w:tc>
        <w:tc>
          <w:tcPr>
            <w:tcW w:w="8122" w:type="dxa"/>
          </w:tcPr>
          <w:p w:rsidR="009E0E91" w:rsidRDefault="00C537D0" w:rsidP="00004879">
            <w:pPr>
              <w:pStyle w:val="NoSpacing"/>
              <w:rPr>
                <w:rFonts w:ascii="Times New Roman" w:hAnsi="Times New Roman"/>
                <w:color w:val="000000" w:themeColor="text1"/>
                <w:sz w:val="24"/>
                <w:szCs w:val="24"/>
              </w:rPr>
            </w:pPr>
            <w:r>
              <w:rPr>
                <w:rFonts w:ascii="Times New Roman" w:hAnsi="Times New Roman"/>
                <w:color w:val="000000" w:themeColor="text1"/>
                <w:sz w:val="24"/>
                <w:szCs w:val="24"/>
              </w:rPr>
              <w:t xml:space="preserve">Monday </w:t>
            </w:r>
            <w:r w:rsidR="009E0E91" w:rsidRPr="00004879">
              <w:rPr>
                <w:rFonts w:ascii="Times New Roman" w:hAnsi="Times New Roman"/>
                <w:color w:val="000000" w:themeColor="text1"/>
                <w:sz w:val="24"/>
                <w:szCs w:val="24"/>
              </w:rPr>
              <w:t>(02.00 - 04.00 pm)</w:t>
            </w:r>
            <w:r w:rsidR="00004879" w:rsidRPr="00004879">
              <w:rPr>
                <w:rFonts w:ascii="Times New Roman" w:hAnsi="Times New Roman"/>
                <w:color w:val="000000" w:themeColor="text1"/>
                <w:sz w:val="24"/>
                <w:szCs w:val="24"/>
              </w:rPr>
              <w:t xml:space="preserve"> and </w:t>
            </w:r>
            <w:r w:rsidRPr="00004879">
              <w:rPr>
                <w:rFonts w:ascii="Times New Roman" w:hAnsi="Times New Roman"/>
                <w:color w:val="000000" w:themeColor="text1"/>
                <w:sz w:val="24"/>
                <w:szCs w:val="24"/>
              </w:rPr>
              <w:t>Wednesday</w:t>
            </w:r>
            <w:r w:rsidR="009E0E91" w:rsidRPr="00004879">
              <w:rPr>
                <w:rFonts w:ascii="Times New Roman" w:hAnsi="Times New Roman"/>
                <w:color w:val="000000" w:themeColor="text1"/>
                <w:sz w:val="24"/>
                <w:szCs w:val="24"/>
              </w:rPr>
              <w:t xml:space="preserve"> (02.00  - 04.00 pm)</w:t>
            </w:r>
          </w:p>
          <w:p w:rsidR="00004879" w:rsidRPr="00004879" w:rsidRDefault="00004879" w:rsidP="00004879">
            <w:pPr>
              <w:pStyle w:val="NoSpacing"/>
              <w:rPr>
                <w:rFonts w:ascii="Times New Roman" w:hAnsi="Times New Roman"/>
                <w:color w:val="000000" w:themeColor="text1"/>
                <w:sz w:val="24"/>
                <w:szCs w:val="24"/>
              </w:rPr>
            </w:pPr>
          </w:p>
        </w:tc>
      </w:tr>
      <w:tr w:rsidR="009E0E91" w:rsidRPr="00EB7096" w:rsidTr="009E0E91">
        <w:tc>
          <w:tcPr>
            <w:tcW w:w="1411" w:type="dxa"/>
          </w:tcPr>
          <w:p w:rsidR="009E0E91" w:rsidRPr="00EB7096" w:rsidRDefault="009E0E91" w:rsidP="009E0E91">
            <w:pPr>
              <w:rPr>
                <w:sz w:val="24"/>
                <w:szCs w:val="24"/>
              </w:rPr>
            </w:pPr>
            <w:r w:rsidRPr="00EB7096">
              <w:rPr>
                <w:sz w:val="24"/>
                <w:szCs w:val="24"/>
              </w:rPr>
              <w:t>Name of Faculty Member</w:t>
            </w:r>
          </w:p>
        </w:tc>
        <w:tc>
          <w:tcPr>
            <w:tcW w:w="8122" w:type="dxa"/>
          </w:tcPr>
          <w:p w:rsidR="009E0E91" w:rsidRPr="0012284C" w:rsidRDefault="009E0E91" w:rsidP="009E0E91">
            <w:pPr>
              <w:pStyle w:val="NoSpacing"/>
              <w:rPr>
                <w:rFonts w:ascii="Times New Roman" w:hAnsi="Times New Roman"/>
                <w:b/>
                <w:sz w:val="24"/>
                <w:szCs w:val="24"/>
              </w:rPr>
            </w:pPr>
            <w:r w:rsidRPr="0012284C">
              <w:rPr>
                <w:rFonts w:ascii="Times New Roman" w:hAnsi="Times New Roman"/>
                <w:b/>
                <w:sz w:val="24"/>
                <w:szCs w:val="24"/>
              </w:rPr>
              <w:t>Dr. Eligedi</w:t>
            </w:r>
            <w:r>
              <w:rPr>
                <w:rFonts w:ascii="Times New Roman" w:hAnsi="Times New Roman"/>
                <w:b/>
                <w:sz w:val="24"/>
                <w:szCs w:val="24"/>
              </w:rPr>
              <w:t xml:space="preserve"> </w:t>
            </w:r>
            <w:r w:rsidRPr="0012284C">
              <w:rPr>
                <w:rFonts w:ascii="Times New Roman" w:hAnsi="Times New Roman"/>
                <w:b/>
                <w:sz w:val="24"/>
                <w:szCs w:val="24"/>
              </w:rPr>
              <w:t>Rajkumar</w:t>
            </w:r>
          </w:p>
          <w:p w:rsidR="009E0E91" w:rsidRPr="00CF54E5" w:rsidRDefault="009E0E91" w:rsidP="009E0E91">
            <w:pPr>
              <w:pStyle w:val="NoSpacing"/>
            </w:pPr>
            <w:r w:rsidRPr="0012284C">
              <w:rPr>
                <w:rFonts w:ascii="Times New Roman" w:hAnsi="Times New Roman"/>
                <w:b/>
                <w:sz w:val="24"/>
                <w:szCs w:val="24"/>
              </w:rPr>
              <w:t>Prof. Aparna Lanjewar Bose</w:t>
            </w:r>
          </w:p>
        </w:tc>
      </w:tr>
      <w:tr w:rsidR="009E0E91" w:rsidRPr="00511D3E" w:rsidTr="009E0E91">
        <w:tc>
          <w:tcPr>
            <w:tcW w:w="1411" w:type="dxa"/>
          </w:tcPr>
          <w:p w:rsidR="009E0E91" w:rsidRPr="00EB7096" w:rsidRDefault="009E0E91" w:rsidP="009E0E91">
            <w:pPr>
              <w:rPr>
                <w:sz w:val="24"/>
                <w:szCs w:val="24"/>
              </w:rPr>
            </w:pPr>
            <w:r w:rsidRPr="00EB7096">
              <w:rPr>
                <w:sz w:val="24"/>
                <w:szCs w:val="24"/>
              </w:rPr>
              <w:t>Course Description</w:t>
            </w:r>
          </w:p>
        </w:tc>
        <w:tc>
          <w:tcPr>
            <w:tcW w:w="8122" w:type="dxa"/>
          </w:tcPr>
          <w:p w:rsidR="009E0E91" w:rsidRPr="005265A8" w:rsidRDefault="009E0E91" w:rsidP="009E0E91">
            <w:pPr>
              <w:spacing w:line="360" w:lineRule="auto"/>
              <w:jc w:val="both"/>
              <w:rPr>
                <w:b/>
                <w:color w:val="FF0000"/>
                <w:sz w:val="24"/>
                <w:szCs w:val="24"/>
                <w:lang w:val="en-US"/>
              </w:rPr>
            </w:pPr>
            <w:r w:rsidRPr="00DC0988">
              <w:rPr>
                <w:sz w:val="24"/>
                <w:szCs w:val="24"/>
              </w:rPr>
              <w:t xml:space="preserve">This course offers a survey of the literature produced by African and Caribbean writers. The main objective of this course is to study African, Caribbean literatures, and explore the historical, social, political and cultural contexts of these literatures. It would render a historical perspective on colonization and its aftermath; its impact on the psyche; narratives of cultural nationalism; problems of cultural hegemony; postcolonial ambivalences; migration, diasporic and gendered subjectivities. The course enable students to </w:t>
            </w:r>
            <w:r>
              <w:rPr>
                <w:sz w:val="24"/>
                <w:szCs w:val="24"/>
              </w:rPr>
              <w:t xml:space="preserve">write research papers </w:t>
            </w:r>
            <w:r w:rsidRPr="00DC0988">
              <w:rPr>
                <w:sz w:val="24"/>
                <w:szCs w:val="24"/>
              </w:rPr>
              <w:t xml:space="preserve">in the field of African and Caribbean literatures. </w:t>
            </w:r>
          </w:p>
          <w:p w:rsidR="009E0E91" w:rsidRDefault="009E0E91" w:rsidP="009E0E91">
            <w:pPr>
              <w:spacing w:line="360" w:lineRule="auto"/>
              <w:jc w:val="both"/>
              <w:rPr>
                <w:b/>
                <w:sz w:val="24"/>
                <w:szCs w:val="24"/>
              </w:rPr>
            </w:pPr>
            <w:r w:rsidRPr="00FF7762">
              <w:rPr>
                <w:b/>
                <w:sz w:val="24"/>
                <w:szCs w:val="24"/>
              </w:rPr>
              <w:t xml:space="preserve">Course Learning Outcomes </w:t>
            </w:r>
          </w:p>
          <w:p w:rsidR="009E0E91" w:rsidRPr="00550185" w:rsidRDefault="009E0E91" w:rsidP="009E0E91">
            <w:pPr>
              <w:spacing w:line="360" w:lineRule="auto"/>
              <w:jc w:val="both"/>
              <w:rPr>
                <w:b/>
                <w:sz w:val="24"/>
                <w:szCs w:val="24"/>
              </w:rPr>
            </w:pPr>
            <w:r>
              <w:rPr>
                <w:sz w:val="24"/>
                <w:szCs w:val="24"/>
              </w:rPr>
              <w:t>Upo</w:t>
            </w:r>
            <w:r w:rsidRPr="00550185">
              <w:rPr>
                <w:sz w:val="24"/>
                <w:szCs w:val="24"/>
              </w:rPr>
              <w:t>n successful completion of this course, students will be able to:</w:t>
            </w:r>
          </w:p>
          <w:p w:rsidR="009E0E91" w:rsidRDefault="009E0E91" w:rsidP="009E0E91">
            <w:pPr>
              <w:pStyle w:val="ListParagraph"/>
              <w:numPr>
                <w:ilvl w:val="0"/>
                <w:numId w:val="1"/>
              </w:numPr>
              <w:spacing w:after="160" w:line="360" w:lineRule="auto"/>
              <w:jc w:val="both"/>
              <w:rPr>
                <w:rFonts w:ascii="Times New Roman" w:hAnsi="Times New Roman" w:cs="Times New Roman"/>
                <w:sz w:val="24"/>
                <w:szCs w:val="24"/>
              </w:rPr>
            </w:pPr>
            <w:r w:rsidRPr="005265A8">
              <w:rPr>
                <w:rFonts w:ascii="Times New Roman" w:hAnsi="Times New Roman" w:cs="Times New Roman"/>
                <w:sz w:val="24"/>
                <w:szCs w:val="24"/>
              </w:rPr>
              <w:t xml:space="preserve">Demonstrate knowledge of </w:t>
            </w:r>
            <w:r w:rsidRPr="005265A8">
              <w:rPr>
                <w:rFonts w:ascii="Times New Roman" w:hAnsi="Times New Roman" w:cs="Times New Roman"/>
                <w:sz w:val="24"/>
                <w:szCs w:val="24"/>
                <w:lang w:eastAsia="en-GB"/>
              </w:rPr>
              <w:t>colonia</w:t>
            </w:r>
            <w:r>
              <w:rPr>
                <w:rFonts w:ascii="Times New Roman" w:hAnsi="Times New Roman" w:cs="Times New Roman"/>
                <w:sz w:val="24"/>
                <w:szCs w:val="24"/>
                <w:lang w:eastAsia="en-GB"/>
              </w:rPr>
              <w:t xml:space="preserve">l and postcolonial discourses. </w:t>
            </w:r>
          </w:p>
          <w:p w:rsidR="009E0E91" w:rsidRPr="005265A8" w:rsidRDefault="009E0E91" w:rsidP="009E0E91">
            <w:pPr>
              <w:pStyle w:val="ListParagraph"/>
              <w:numPr>
                <w:ilvl w:val="0"/>
                <w:numId w:val="1"/>
              </w:numPr>
              <w:spacing w:after="160" w:line="360" w:lineRule="auto"/>
              <w:jc w:val="both"/>
              <w:rPr>
                <w:rFonts w:ascii="Times New Roman" w:hAnsi="Times New Roman" w:cs="Times New Roman"/>
                <w:sz w:val="24"/>
                <w:szCs w:val="24"/>
              </w:rPr>
            </w:pPr>
            <w:r w:rsidRPr="005265A8">
              <w:rPr>
                <w:rFonts w:ascii="Times New Roman" w:hAnsi="Times New Roman" w:cs="Times New Roman"/>
                <w:sz w:val="24"/>
                <w:szCs w:val="24"/>
              </w:rPr>
              <w:t xml:space="preserve">Apply this knowledge to understand and appreciate the literatures in one’s own culture. </w:t>
            </w:r>
          </w:p>
          <w:p w:rsidR="009E0E91" w:rsidRDefault="009E0E91" w:rsidP="009E0E91">
            <w:pPr>
              <w:pStyle w:val="ListParagraph"/>
              <w:numPr>
                <w:ilvl w:val="0"/>
                <w:numId w:val="1"/>
              </w:numPr>
              <w:spacing w:after="160" w:line="360" w:lineRule="auto"/>
              <w:jc w:val="both"/>
              <w:rPr>
                <w:rFonts w:ascii="Times New Roman" w:hAnsi="Times New Roman" w:cs="Times New Roman"/>
                <w:sz w:val="24"/>
                <w:szCs w:val="24"/>
              </w:rPr>
            </w:pPr>
            <w:r w:rsidRPr="00CE23C2">
              <w:rPr>
                <w:rFonts w:ascii="Times New Roman" w:hAnsi="Times New Roman" w:cs="Times New Roman"/>
                <w:sz w:val="24"/>
                <w:szCs w:val="24"/>
              </w:rPr>
              <w:t>Identify and discuss</w:t>
            </w:r>
            <w:r>
              <w:rPr>
                <w:rFonts w:ascii="Times New Roman" w:hAnsi="Times New Roman" w:cs="Times New Roman"/>
                <w:sz w:val="24"/>
                <w:szCs w:val="24"/>
              </w:rPr>
              <w:t xml:space="preserve"> various issues, and concepts in African and </w:t>
            </w:r>
            <w:r w:rsidRPr="008C7B51">
              <w:rPr>
                <w:rFonts w:ascii="Times New Roman" w:hAnsi="Times New Roman" w:cs="Times New Roman"/>
                <w:sz w:val="24"/>
                <w:szCs w:val="24"/>
              </w:rPr>
              <w:t>Caribbean</w:t>
            </w:r>
            <w:r>
              <w:rPr>
                <w:rFonts w:ascii="Times New Roman" w:hAnsi="Times New Roman" w:cs="Times New Roman"/>
                <w:sz w:val="24"/>
                <w:szCs w:val="24"/>
              </w:rPr>
              <w:t xml:space="preserve"> Novel, Drama and Short Stories</w:t>
            </w:r>
          </w:p>
          <w:p w:rsidR="009E0E91" w:rsidRPr="00CE23C2" w:rsidRDefault="009E0E91" w:rsidP="009E0E91">
            <w:pPr>
              <w:pStyle w:val="ListParagraph"/>
              <w:numPr>
                <w:ilvl w:val="0"/>
                <w:numId w:val="1"/>
              </w:numPr>
              <w:spacing w:after="160" w:line="360" w:lineRule="auto"/>
              <w:jc w:val="both"/>
              <w:rPr>
                <w:rFonts w:ascii="Times New Roman" w:hAnsi="Times New Roman" w:cs="Times New Roman"/>
                <w:sz w:val="24"/>
                <w:szCs w:val="24"/>
              </w:rPr>
            </w:pPr>
            <w:r w:rsidRPr="00CE23C2">
              <w:rPr>
                <w:rFonts w:ascii="Times New Roman" w:hAnsi="Times New Roman" w:cs="Times New Roman"/>
                <w:sz w:val="24"/>
                <w:szCs w:val="24"/>
              </w:rPr>
              <w:t>Develop a critical perspective on</w:t>
            </w:r>
            <w:r>
              <w:rPr>
                <w:rFonts w:ascii="Times New Roman" w:hAnsi="Times New Roman" w:cs="Times New Roman"/>
                <w:sz w:val="24"/>
                <w:szCs w:val="24"/>
              </w:rPr>
              <w:t xml:space="preserve"> African, </w:t>
            </w:r>
            <w:r w:rsidRPr="008C7B51">
              <w:rPr>
                <w:rFonts w:ascii="Times New Roman" w:hAnsi="Times New Roman" w:cs="Times New Roman"/>
                <w:sz w:val="24"/>
                <w:szCs w:val="24"/>
              </w:rPr>
              <w:t>Caribbean</w:t>
            </w:r>
            <w:r w:rsidRPr="00CE23C2">
              <w:rPr>
                <w:rFonts w:ascii="Times New Roman" w:hAnsi="Times New Roman" w:cs="Times New Roman"/>
                <w:sz w:val="24"/>
                <w:szCs w:val="24"/>
              </w:rPr>
              <w:t xml:space="preserve"> literary texts</w:t>
            </w:r>
            <w:r>
              <w:rPr>
                <w:rFonts w:ascii="Times New Roman" w:hAnsi="Times New Roman" w:cs="Times New Roman"/>
                <w:sz w:val="24"/>
                <w:szCs w:val="24"/>
              </w:rPr>
              <w:t xml:space="preserve"> and writers</w:t>
            </w:r>
            <w:r w:rsidRPr="00CE23C2">
              <w:rPr>
                <w:rFonts w:ascii="Times New Roman" w:hAnsi="Times New Roman" w:cs="Times New Roman"/>
                <w:sz w:val="24"/>
                <w:szCs w:val="24"/>
              </w:rPr>
              <w:t xml:space="preserve">.  </w:t>
            </w:r>
          </w:p>
          <w:p w:rsidR="009E0E91" w:rsidRDefault="009E0E91" w:rsidP="009E0E91">
            <w:pPr>
              <w:pStyle w:val="ListParagraph"/>
              <w:numPr>
                <w:ilvl w:val="0"/>
                <w:numId w:val="1"/>
              </w:numPr>
              <w:spacing w:after="160" w:line="360" w:lineRule="auto"/>
              <w:jc w:val="both"/>
              <w:rPr>
                <w:rFonts w:ascii="Times New Roman" w:hAnsi="Times New Roman" w:cs="Times New Roman"/>
                <w:sz w:val="24"/>
                <w:szCs w:val="24"/>
              </w:rPr>
            </w:pPr>
            <w:r w:rsidRPr="00ED547E">
              <w:rPr>
                <w:rFonts w:ascii="Times New Roman" w:hAnsi="Times New Roman" w:cs="Times New Roman"/>
                <w:sz w:val="24"/>
                <w:szCs w:val="24"/>
              </w:rPr>
              <w:t>Interpret and Analyze readings across different historical, cultural contexts and genres.</w:t>
            </w:r>
          </w:p>
          <w:p w:rsidR="009E0E91" w:rsidRPr="0070030A" w:rsidRDefault="009E0E91" w:rsidP="009E0E91">
            <w:pPr>
              <w:pStyle w:val="ListParagraph"/>
              <w:numPr>
                <w:ilvl w:val="0"/>
                <w:numId w:val="1"/>
              </w:numPr>
              <w:spacing w:line="276" w:lineRule="auto"/>
              <w:ind w:right="480"/>
              <w:jc w:val="both"/>
              <w:rPr>
                <w:rFonts w:ascii="Times New Roman" w:eastAsia="Times New Roman" w:hAnsi="Times New Roman" w:cs="Times New Roman"/>
                <w:b/>
                <w:color w:val="26282A"/>
                <w:sz w:val="24"/>
                <w:szCs w:val="24"/>
              </w:rPr>
            </w:pPr>
            <w:r w:rsidRPr="004F7CC5">
              <w:rPr>
                <w:rFonts w:ascii="Times New Roman" w:hAnsi="Times New Roman" w:cs="Times New Roman"/>
                <w:sz w:val="24"/>
                <w:szCs w:val="24"/>
              </w:rPr>
              <w:t xml:space="preserve">Demonstrate critical reading, and research writing skills in the field of African and Caribbean literatures. </w:t>
            </w:r>
          </w:p>
        </w:tc>
      </w:tr>
      <w:tr w:rsidR="009E0E91" w:rsidRPr="00EB7096" w:rsidTr="009E0E91">
        <w:tc>
          <w:tcPr>
            <w:tcW w:w="1411" w:type="dxa"/>
          </w:tcPr>
          <w:p w:rsidR="009E0E91" w:rsidRPr="00EB7096" w:rsidRDefault="009E0E91" w:rsidP="009E0E91">
            <w:pPr>
              <w:rPr>
                <w:sz w:val="24"/>
                <w:szCs w:val="24"/>
              </w:rPr>
            </w:pPr>
            <w:r w:rsidRPr="00EB7096">
              <w:rPr>
                <w:sz w:val="24"/>
                <w:szCs w:val="24"/>
              </w:rPr>
              <w:t>Evaluation Scheme</w:t>
            </w:r>
          </w:p>
        </w:tc>
        <w:tc>
          <w:tcPr>
            <w:tcW w:w="8122" w:type="dxa"/>
          </w:tcPr>
          <w:p w:rsidR="009E0E91" w:rsidRDefault="009E0E91" w:rsidP="009E0E91">
            <w:pPr>
              <w:spacing w:line="360" w:lineRule="auto"/>
            </w:pPr>
            <w:r w:rsidRPr="004A6FD5">
              <w:t xml:space="preserve">Mid-semester Assignment  – 20% , </w:t>
            </w:r>
          </w:p>
          <w:p w:rsidR="009E0E91" w:rsidRDefault="009E0E91" w:rsidP="009E0E91">
            <w:pPr>
              <w:spacing w:line="360" w:lineRule="auto"/>
            </w:pPr>
            <w:r w:rsidRPr="004A6FD5">
              <w:t>Classroom presentation (PPT) – 10% ,</w:t>
            </w:r>
          </w:p>
          <w:p w:rsidR="009E0E91" w:rsidRPr="004A6FD5" w:rsidRDefault="009E0E91" w:rsidP="009E0E91">
            <w:pPr>
              <w:spacing w:line="360" w:lineRule="auto"/>
            </w:pPr>
            <w:r w:rsidRPr="004A6FD5">
              <w:t xml:space="preserve">Regular participation in classroom discussions – 10% </w:t>
            </w:r>
          </w:p>
          <w:p w:rsidR="009E0E91" w:rsidRPr="004A6FD5" w:rsidRDefault="009E0E91" w:rsidP="009E0E91">
            <w:pPr>
              <w:spacing w:line="360" w:lineRule="auto"/>
            </w:pPr>
            <w:r w:rsidRPr="004A6FD5">
              <w:t>End-semester Term Paper – 60%</w:t>
            </w:r>
          </w:p>
        </w:tc>
      </w:tr>
    </w:tbl>
    <w:p w:rsidR="009E0E91" w:rsidRDefault="009E0E91"/>
    <w:p w:rsidR="009E0E91" w:rsidRDefault="009E0E91"/>
    <w:p w:rsidR="009E0E91" w:rsidRDefault="009E0E91"/>
    <w:p w:rsidR="00344260" w:rsidRDefault="00344260"/>
    <w:tbl>
      <w:tblPr>
        <w:tblW w:w="10170" w:type="dxa"/>
        <w:tblInd w:w="-612" w:type="dxa"/>
        <w:shd w:val="clear" w:color="auto" w:fill="FFFFFF"/>
        <w:tblCellMar>
          <w:left w:w="0" w:type="dxa"/>
          <w:right w:w="0" w:type="dxa"/>
        </w:tblCellMar>
        <w:tblLook w:val="04A0"/>
      </w:tblPr>
      <w:tblGrid>
        <w:gridCol w:w="3483"/>
        <w:gridCol w:w="6687"/>
      </w:tblGrid>
      <w:tr w:rsidR="00344260" w:rsidTr="0011407A">
        <w:tc>
          <w:tcPr>
            <w:tcW w:w="3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4260" w:rsidRDefault="00344260" w:rsidP="0011407A">
            <w:pPr>
              <w:spacing w:after="240"/>
              <w:rPr>
                <w:color w:val="222222"/>
              </w:rPr>
            </w:pPr>
            <w:r>
              <w:rPr>
                <w:color w:val="222222"/>
              </w:rPr>
              <w:lastRenderedPageBreak/>
              <w:t>Course Title</w:t>
            </w:r>
          </w:p>
        </w:tc>
        <w:tc>
          <w:tcPr>
            <w:tcW w:w="668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44260" w:rsidRDefault="00344260" w:rsidP="0011407A">
            <w:pPr>
              <w:rPr>
                <w:color w:val="222222"/>
              </w:rPr>
            </w:pPr>
            <w:r>
              <w:rPr>
                <w:color w:val="222222"/>
              </w:rPr>
              <w:t> John Milton’s Poetry</w:t>
            </w:r>
          </w:p>
        </w:tc>
      </w:tr>
      <w:tr w:rsidR="00344260" w:rsidTr="0011407A">
        <w:tc>
          <w:tcPr>
            <w:tcW w:w="34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4260" w:rsidRDefault="00344260" w:rsidP="0011407A">
            <w:pPr>
              <w:spacing w:line="449" w:lineRule="atLeast"/>
              <w:rPr>
                <w:color w:val="222222"/>
              </w:rPr>
            </w:pPr>
            <w:r>
              <w:rPr>
                <w:color w:val="222222"/>
              </w:rPr>
              <w:t>Course Code </w:t>
            </w:r>
          </w:p>
        </w:tc>
        <w:tc>
          <w:tcPr>
            <w:tcW w:w="66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4260" w:rsidRDefault="00344260" w:rsidP="0011407A">
            <w:pPr>
              <w:rPr>
                <w:color w:val="222222"/>
              </w:rPr>
            </w:pPr>
            <w:r>
              <w:rPr>
                <w:color w:val="222222"/>
              </w:rPr>
              <w:t> LIT112</w:t>
            </w:r>
          </w:p>
        </w:tc>
      </w:tr>
      <w:tr w:rsidR="00344260" w:rsidRPr="00324DBD" w:rsidTr="0011407A">
        <w:tc>
          <w:tcPr>
            <w:tcW w:w="34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4260" w:rsidRDefault="00344260" w:rsidP="0011407A">
            <w:pPr>
              <w:spacing w:line="449" w:lineRule="atLeast"/>
              <w:rPr>
                <w:color w:val="222222"/>
              </w:rPr>
            </w:pPr>
            <w:r>
              <w:rPr>
                <w:color w:val="222222"/>
              </w:rPr>
              <w:t>Semester</w:t>
            </w:r>
          </w:p>
          <w:p w:rsidR="00344260" w:rsidRDefault="00344260" w:rsidP="0011407A">
            <w:pPr>
              <w:rPr>
                <w:color w:val="222222"/>
              </w:rPr>
            </w:pPr>
            <w:r>
              <w:rPr>
                <w:color w:val="222222"/>
              </w:rPr>
              <w:t> </w:t>
            </w:r>
          </w:p>
        </w:tc>
        <w:tc>
          <w:tcPr>
            <w:tcW w:w="66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4260" w:rsidRPr="00324DBD" w:rsidRDefault="00344260" w:rsidP="0011407A">
            <w:r>
              <w:t>IV Semster</w:t>
            </w:r>
          </w:p>
          <w:p w:rsidR="00344260" w:rsidRPr="00324DBD" w:rsidRDefault="00344260" w:rsidP="0011407A">
            <w:pPr>
              <w:rPr>
                <w:color w:val="222222"/>
              </w:rPr>
            </w:pPr>
            <w:r>
              <w:t>Mondays</w:t>
            </w:r>
            <w:r w:rsidRPr="00324DBD">
              <w:t xml:space="preserve"> and Wednesdays (9.00 a.m. to 11.00 a.m.)</w:t>
            </w:r>
          </w:p>
        </w:tc>
      </w:tr>
      <w:tr w:rsidR="00344260" w:rsidTr="0011407A">
        <w:tc>
          <w:tcPr>
            <w:tcW w:w="34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4260" w:rsidRDefault="00344260" w:rsidP="0011407A">
            <w:pPr>
              <w:spacing w:line="449" w:lineRule="atLeast"/>
              <w:rPr>
                <w:color w:val="222222"/>
              </w:rPr>
            </w:pPr>
            <w:r>
              <w:rPr>
                <w:color w:val="222222"/>
              </w:rPr>
              <w:t>No. of Credits </w:t>
            </w:r>
          </w:p>
        </w:tc>
        <w:tc>
          <w:tcPr>
            <w:tcW w:w="66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4260" w:rsidRDefault="00344260" w:rsidP="0011407A">
            <w:pPr>
              <w:rPr>
                <w:color w:val="222222"/>
              </w:rPr>
            </w:pPr>
            <w:r>
              <w:rPr>
                <w:color w:val="222222"/>
              </w:rPr>
              <w:t> 5</w:t>
            </w:r>
          </w:p>
        </w:tc>
      </w:tr>
      <w:tr w:rsidR="00344260" w:rsidTr="0011407A">
        <w:tc>
          <w:tcPr>
            <w:tcW w:w="34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4260" w:rsidRDefault="00344260" w:rsidP="0011407A">
            <w:pPr>
              <w:spacing w:line="449" w:lineRule="atLeast"/>
              <w:rPr>
                <w:color w:val="222222"/>
              </w:rPr>
            </w:pPr>
            <w:r>
              <w:rPr>
                <w:color w:val="222222"/>
              </w:rPr>
              <w:t>Name of Faculty Member(s) </w:t>
            </w:r>
          </w:p>
        </w:tc>
        <w:tc>
          <w:tcPr>
            <w:tcW w:w="66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4260" w:rsidRDefault="00344260" w:rsidP="0011407A">
            <w:pPr>
              <w:rPr>
                <w:color w:val="222222"/>
              </w:rPr>
            </w:pPr>
            <w:r>
              <w:rPr>
                <w:color w:val="222222"/>
              </w:rPr>
              <w:t> V. Rajasekhar</w:t>
            </w:r>
          </w:p>
        </w:tc>
      </w:tr>
      <w:tr w:rsidR="00344260" w:rsidTr="0011407A">
        <w:tc>
          <w:tcPr>
            <w:tcW w:w="34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4260" w:rsidRDefault="00344260" w:rsidP="0011407A">
            <w:pPr>
              <w:spacing w:line="449" w:lineRule="atLeast"/>
              <w:rPr>
                <w:color w:val="222222"/>
              </w:rPr>
            </w:pPr>
            <w:r>
              <w:rPr>
                <w:color w:val="222222"/>
              </w:rPr>
              <w:t>Course Description: words (100 words)</w:t>
            </w:r>
          </w:p>
          <w:p w:rsidR="00344260" w:rsidRDefault="00344260" w:rsidP="0011407A">
            <w:pPr>
              <w:rPr>
                <w:color w:val="222222"/>
              </w:rPr>
            </w:pPr>
            <w:r>
              <w:rPr>
                <w:color w:val="222222"/>
              </w:rPr>
              <w:t> </w:t>
            </w:r>
          </w:p>
        </w:tc>
        <w:tc>
          <w:tcPr>
            <w:tcW w:w="66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4260" w:rsidRPr="00324DBD" w:rsidRDefault="00344260" w:rsidP="0011407A">
            <w:pPr>
              <w:spacing w:after="120"/>
              <w:jc w:val="both"/>
              <w:rPr>
                <w:color w:val="222222"/>
              </w:rPr>
            </w:pPr>
            <w:r w:rsidRPr="00324DBD">
              <w:rPr>
                <w:color w:val="222222"/>
              </w:rPr>
              <w:t>The module consists of two parts. During the first part, students will have the opportunity to study about the origin and history of the epic as a literary form from the times of Greek writers. The course will begin with an introduction to Homer and the Oral tradition. Students will study about Epic features with examples from specific texts. Later, students will study about the English Epic and its background with specific reference to Paradise Lost.</w:t>
            </w:r>
          </w:p>
          <w:p w:rsidR="00344260" w:rsidRPr="00324DBD" w:rsidRDefault="00344260" w:rsidP="0011407A">
            <w:pPr>
              <w:spacing w:after="120"/>
              <w:jc w:val="both"/>
              <w:rPr>
                <w:color w:val="222222"/>
              </w:rPr>
            </w:pPr>
            <w:r w:rsidRPr="00324DBD">
              <w:rPr>
                <w:color w:val="222222"/>
              </w:rPr>
              <w:t>During the second part, students will be introduced to the other major works of John Milton such as “An Ode on the Morning of Christ’s Nativity,”“Elegy Written in a Churchyard,” some Sonnets, and pamphlets.</w:t>
            </w:r>
          </w:p>
          <w:p w:rsidR="00344260" w:rsidRPr="00324DBD" w:rsidRDefault="00344260" w:rsidP="0011407A">
            <w:pPr>
              <w:spacing w:after="120"/>
              <w:jc w:val="both"/>
              <w:rPr>
                <w:color w:val="222222"/>
              </w:rPr>
            </w:pPr>
            <w:r w:rsidRPr="00324DBD">
              <w:rPr>
                <w:color w:val="222222"/>
              </w:rPr>
              <w:t xml:space="preserve">The module will be taught through the lecture mode. The Instructor will give an introduction to the general historical, and socio cultural background, which will explain the nature of the socio-philosophical thought. </w:t>
            </w:r>
          </w:p>
          <w:p w:rsidR="00344260" w:rsidRPr="00324DBD" w:rsidRDefault="00344260" w:rsidP="0011407A">
            <w:pPr>
              <w:spacing w:after="120"/>
              <w:jc w:val="both"/>
              <w:rPr>
                <w:color w:val="222222"/>
              </w:rPr>
            </w:pPr>
            <w:r w:rsidRPr="00324DBD">
              <w:rPr>
                <w:color w:val="222222"/>
              </w:rPr>
              <w:t>The texts will be approached through both comparative studies and individual close readings involving the class.</w:t>
            </w:r>
          </w:p>
          <w:p w:rsidR="00344260" w:rsidRDefault="00344260" w:rsidP="0011407A">
            <w:pPr>
              <w:spacing w:after="120"/>
              <w:jc w:val="both"/>
              <w:rPr>
                <w:color w:val="222222"/>
              </w:rPr>
            </w:pPr>
            <w:r w:rsidRPr="00324DBD">
              <w:rPr>
                <w:color w:val="222222"/>
              </w:rPr>
              <w:t>Discussion within the group forms an essential element within this module, and therefore, it is absolutely essential that all class members have read the assigned material before the class commences</w:t>
            </w:r>
            <w:r>
              <w:rPr>
                <w:color w:val="222222"/>
              </w:rPr>
              <w:t>.</w:t>
            </w:r>
          </w:p>
        </w:tc>
      </w:tr>
      <w:tr w:rsidR="00344260" w:rsidTr="0011407A">
        <w:tc>
          <w:tcPr>
            <w:tcW w:w="34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4260" w:rsidRDefault="00344260" w:rsidP="0011407A">
            <w:pPr>
              <w:spacing w:line="449" w:lineRule="atLeast"/>
              <w:rPr>
                <w:color w:val="222222"/>
              </w:rPr>
            </w:pPr>
            <w:r>
              <w:rPr>
                <w:color w:val="222222"/>
              </w:rPr>
              <w:t>Evaluation Scheme</w:t>
            </w:r>
          </w:p>
          <w:p w:rsidR="00344260" w:rsidRDefault="00344260" w:rsidP="0011407A">
            <w:pPr>
              <w:rPr>
                <w:color w:val="888888"/>
              </w:rPr>
            </w:pPr>
            <w:r>
              <w:rPr>
                <w:color w:val="888888"/>
              </w:rPr>
              <w:t> </w:t>
            </w:r>
          </w:p>
        </w:tc>
        <w:tc>
          <w:tcPr>
            <w:tcW w:w="66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4260" w:rsidRDefault="00344260" w:rsidP="0011407A">
            <w:pPr>
              <w:rPr>
                <w:color w:val="222222"/>
              </w:rPr>
            </w:pPr>
            <w:r>
              <w:rPr>
                <w:color w:val="222222"/>
              </w:rPr>
              <w:t>Internal -40</w:t>
            </w:r>
          </w:p>
          <w:p w:rsidR="00344260" w:rsidRDefault="00344260" w:rsidP="0011407A">
            <w:pPr>
              <w:rPr>
                <w:color w:val="222222"/>
              </w:rPr>
            </w:pPr>
            <w:r>
              <w:rPr>
                <w:color w:val="222222"/>
              </w:rPr>
              <w:t>External-60</w:t>
            </w:r>
          </w:p>
          <w:p w:rsidR="00344260" w:rsidRPr="00324DBD" w:rsidRDefault="00344260" w:rsidP="0011407A">
            <w:pPr>
              <w:rPr>
                <w:color w:val="222222"/>
                <w:sz w:val="4"/>
              </w:rPr>
            </w:pPr>
          </w:p>
          <w:p w:rsidR="00344260" w:rsidRPr="00324DBD" w:rsidRDefault="00344260" w:rsidP="0011407A">
            <w:pPr>
              <w:rPr>
                <w:color w:val="222222"/>
              </w:rPr>
            </w:pPr>
            <w:r w:rsidRPr="00324DBD">
              <w:rPr>
                <w:color w:val="222222"/>
              </w:rPr>
              <w:t xml:space="preserve">Internal Assessment, final term paper. </w:t>
            </w:r>
          </w:p>
          <w:p w:rsidR="00344260" w:rsidRDefault="00344260" w:rsidP="0011407A">
            <w:pPr>
              <w:rPr>
                <w:color w:val="222222"/>
              </w:rPr>
            </w:pPr>
            <w:r w:rsidRPr="00324DBD">
              <w:rPr>
                <w:color w:val="222222"/>
              </w:rPr>
              <w:t xml:space="preserve">Students will have to submit periodical assignments and the course will conclude with an end-of-term </w:t>
            </w:r>
            <w:r>
              <w:rPr>
                <w:color w:val="222222"/>
              </w:rPr>
              <w:t>paper</w:t>
            </w:r>
            <w:r w:rsidRPr="00324DBD">
              <w:rPr>
                <w:color w:val="222222"/>
              </w:rPr>
              <w:t>.</w:t>
            </w:r>
          </w:p>
          <w:p w:rsidR="00344260" w:rsidRDefault="00344260" w:rsidP="0011407A">
            <w:pPr>
              <w:rPr>
                <w:color w:val="222222"/>
              </w:rPr>
            </w:pPr>
          </w:p>
        </w:tc>
      </w:tr>
    </w:tbl>
    <w:p w:rsidR="00344260" w:rsidRDefault="00344260"/>
    <w:sectPr w:rsidR="00344260" w:rsidSect="001213E0">
      <w:pgSz w:w="11909" w:h="16834" w:code="9"/>
      <w:pgMar w:top="1296" w:right="1296" w:bottom="1296"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C1ACD"/>
    <w:multiLevelType w:val="hybridMultilevel"/>
    <w:tmpl w:val="9BE656E0"/>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9731D6"/>
    <w:rsid w:val="00004879"/>
    <w:rsid w:val="0008064C"/>
    <w:rsid w:val="001308BA"/>
    <w:rsid w:val="002D6F76"/>
    <w:rsid w:val="00344260"/>
    <w:rsid w:val="00370772"/>
    <w:rsid w:val="0059273D"/>
    <w:rsid w:val="00641F8F"/>
    <w:rsid w:val="00690F63"/>
    <w:rsid w:val="00831C55"/>
    <w:rsid w:val="008355A0"/>
    <w:rsid w:val="008A1C37"/>
    <w:rsid w:val="009731D6"/>
    <w:rsid w:val="009C2CED"/>
    <w:rsid w:val="009E0E91"/>
    <w:rsid w:val="00AC351D"/>
    <w:rsid w:val="00B23BFE"/>
    <w:rsid w:val="00B302C6"/>
    <w:rsid w:val="00BD6C37"/>
    <w:rsid w:val="00BF2E6B"/>
    <w:rsid w:val="00C537D0"/>
    <w:rsid w:val="00CE36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1D6"/>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9731D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9731D6"/>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731D6"/>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9731D6"/>
    <w:rPr>
      <w:rFonts w:ascii="Cambria" w:eastAsia="Times New Roman" w:hAnsi="Cambria" w:cs="Times New Roman"/>
      <w:b/>
      <w:bCs/>
      <w:color w:val="4F81BD"/>
      <w:sz w:val="20"/>
      <w:szCs w:val="20"/>
    </w:rPr>
  </w:style>
  <w:style w:type="paragraph" w:styleId="HTMLPreformatted">
    <w:name w:val="HTML Preformatted"/>
    <w:basedOn w:val="Normal"/>
    <w:link w:val="HTMLPreformattedChar"/>
    <w:uiPriority w:val="99"/>
    <w:unhideWhenUsed/>
    <w:rsid w:val="0097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rsid w:val="009731D6"/>
    <w:rPr>
      <w:rFonts w:ascii="Courier New" w:eastAsia="Times New Roman" w:hAnsi="Courier New" w:cs="Times New Roman"/>
      <w:sz w:val="20"/>
      <w:szCs w:val="20"/>
    </w:rPr>
  </w:style>
  <w:style w:type="character" w:customStyle="1" w:styleId="il">
    <w:name w:val="il"/>
    <w:basedOn w:val="DefaultParagraphFont"/>
    <w:rsid w:val="009731D6"/>
  </w:style>
  <w:style w:type="paragraph" w:styleId="ListParagraph">
    <w:name w:val="List Paragraph"/>
    <w:basedOn w:val="Normal"/>
    <w:uiPriority w:val="34"/>
    <w:qFormat/>
    <w:rsid w:val="009731D6"/>
    <w:pPr>
      <w:ind w:left="720"/>
      <w:contextualSpacing/>
    </w:pPr>
    <w:rPr>
      <w:rFonts w:ascii="Calibri" w:eastAsia="Calibri" w:hAnsi="Calibri" w:cs="Mangal"/>
      <w:sz w:val="22"/>
      <w:lang w:val="en-IN" w:bidi="hi-IN"/>
    </w:rPr>
  </w:style>
  <w:style w:type="paragraph" w:styleId="NormalWeb">
    <w:name w:val="Normal (Web)"/>
    <w:basedOn w:val="Normal"/>
    <w:uiPriority w:val="99"/>
    <w:unhideWhenUsed/>
    <w:rsid w:val="001308BA"/>
    <w:pPr>
      <w:spacing w:before="100" w:beforeAutospacing="1" w:after="100" w:afterAutospacing="1"/>
    </w:pPr>
    <w:rPr>
      <w:sz w:val="24"/>
      <w:szCs w:val="24"/>
      <w:lang w:val="en-IN" w:eastAsia="en-IN"/>
    </w:rPr>
  </w:style>
  <w:style w:type="table" w:styleId="TableGrid">
    <w:name w:val="Table Grid"/>
    <w:basedOn w:val="TableNormal"/>
    <w:uiPriority w:val="39"/>
    <w:rsid w:val="001308BA"/>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E0E91"/>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ulture_of_India" TargetMode="External"/><Relationship Id="rId3" Type="http://schemas.openxmlformats.org/officeDocument/2006/relationships/settings" Target="settings.xml"/><Relationship Id="rId7" Type="http://schemas.openxmlformats.org/officeDocument/2006/relationships/hyperlink" Target="http://en.wikipedia.org/wiki/Oxford_Univers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British_East_India_Company" TargetMode="External"/><Relationship Id="rId5" Type="http://schemas.openxmlformats.org/officeDocument/2006/relationships/hyperlink" Target="http://en.wikipedia.org/wiki/Sanskr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1650</Words>
  <Characters>9410</Characters>
  <Application>Microsoft Office Word</Application>
  <DocSecurity>0</DocSecurity>
  <Lines>78</Lines>
  <Paragraphs>22</Paragraphs>
  <ScaleCrop>false</ScaleCrop>
  <Company/>
  <LinksUpToDate>false</LinksUpToDate>
  <CharactersWithSpaces>11038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15</cp:revision>
  <cp:lastPrinted>2022-12-27T07:19:00Z</cp:lastPrinted>
  <dcterms:created xsi:type="dcterms:W3CDTF">2022-12-27T06:50:00Z</dcterms:created>
  <dcterms:modified xsi:type="dcterms:W3CDTF">2022-12-28T07:18:00Z</dcterms:modified>
</cp:coreProperties>
</file>