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6300"/>
      </w:tblGrid>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Course Title</w:t>
            </w:r>
          </w:p>
        </w:tc>
        <w:tc>
          <w:tcPr>
            <w:tcW w:w="6300" w:type="dxa"/>
            <w:shd w:val="clear" w:color="auto" w:fill="auto"/>
          </w:tcPr>
          <w:p w:rsidR="00C265F5" w:rsidRPr="009F29B4" w:rsidRDefault="00C265F5" w:rsidP="00B4354D">
            <w:pPr>
              <w:rPr>
                <w:rFonts w:ascii="Times New Roman" w:hAnsi="Times New Roman"/>
                <w:b/>
                <w:sz w:val="24"/>
                <w:szCs w:val="24"/>
                <w:u w:val="single"/>
              </w:rPr>
            </w:pPr>
            <w:r w:rsidRPr="009F29B4">
              <w:rPr>
                <w:rFonts w:ascii="Times New Roman" w:eastAsia="Times New Roman" w:hAnsi="Times New Roman"/>
                <w:b/>
                <w:sz w:val="24"/>
                <w:szCs w:val="24"/>
              </w:rPr>
              <w:t>LITERATURE FROM THE MARGINS</w:t>
            </w:r>
          </w:p>
        </w:tc>
      </w:tr>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Course Code</w:t>
            </w:r>
          </w:p>
        </w:tc>
        <w:tc>
          <w:tcPr>
            <w:tcW w:w="6300" w:type="dxa"/>
            <w:shd w:val="clear" w:color="auto" w:fill="auto"/>
          </w:tcPr>
          <w:p w:rsidR="00C265F5" w:rsidRPr="00335BA7" w:rsidRDefault="00C265F5" w:rsidP="00B4354D">
            <w:pPr>
              <w:rPr>
                <w:rFonts w:ascii="Times New Roman" w:hAnsi="Times New Roman"/>
                <w:b/>
                <w:sz w:val="24"/>
                <w:szCs w:val="24"/>
                <w:u w:val="single"/>
              </w:rPr>
            </w:pPr>
            <w:r w:rsidRPr="00335BA7">
              <w:rPr>
                <w:rFonts w:ascii="Times New Roman" w:eastAsia="Times New Roman" w:hAnsi="Times New Roman"/>
                <w:sz w:val="24"/>
                <w:szCs w:val="24"/>
              </w:rPr>
              <w:t>IWL- C010</w:t>
            </w:r>
          </w:p>
        </w:tc>
      </w:tr>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Semester</w:t>
            </w:r>
          </w:p>
        </w:tc>
        <w:tc>
          <w:tcPr>
            <w:tcW w:w="6300" w:type="dxa"/>
            <w:shd w:val="clear" w:color="auto" w:fill="auto"/>
          </w:tcPr>
          <w:p w:rsidR="00C265F5" w:rsidRPr="00335BA7" w:rsidRDefault="00C265F5" w:rsidP="00255D98">
            <w:pPr>
              <w:rPr>
                <w:rFonts w:ascii="Times New Roman" w:eastAsia="Times New Roman" w:hAnsi="Times New Roman"/>
                <w:sz w:val="24"/>
                <w:szCs w:val="24"/>
              </w:rPr>
            </w:pPr>
            <w:r w:rsidRPr="00335BA7">
              <w:rPr>
                <w:rFonts w:ascii="Times New Roman" w:hAnsi="Times New Roman"/>
                <w:sz w:val="24"/>
                <w:szCs w:val="24"/>
              </w:rPr>
              <w:t>January-April 2023</w:t>
            </w:r>
            <w:r w:rsidRPr="00335BA7">
              <w:rPr>
                <w:rFonts w:ascii="Times New Roman" w:eastAsia="Times New Roman" w:hAnsi="Times New Roman"/>
                <w:sz w:val="24"/>
                <w:szCs w:val="24"/>
              </w:rPr>
              <w:t xml:space="preserve"> </w:t>
            </w:r>
            <w:r w:rsidR="00A04E45">
              <w:rPr>
                <w:rFonts w:ascii="Times New Roman" w:eastAsia="Times New Roman" w:hAnsi="Times New Roman"/>
                <w:sz w:val="24"/>
                <w:szCs w:val="24"/>
              </w:rPr>
              <w:t>(IV Semester)</w:t>
            </w:r>
          </w:p>
        </w:tc>
      </w:tr>
      <w:tr w:rsidR="006834F0" w:rsidRPr="00335BA7" w:rsidTr="00C265F5">
        <w:tc>
          <w:tcPr>
            <w:tcW w:w="3348" w:type="dxa"/>
            <w:shd w:val="clear" w:color="auto" w:fill="auto"/>
          </w:tcPr>
          <w:p w:rsidR="006834F0" w:rsidRPr="00335BA7" w:rsidRDefault="006834F0" w:rsidP="00B4354D">
            <w:pPr>
              <w:rPr>
                <w:rFonts w:ascii="Times New Roman" w:hAnsi="Times New Roman"/>
                <w:b/>
                <w:sz w:val="24"/>
                <w:szCs w:val="24"/>
              </w:rPr>
            </w:pPr>
            <w:r>
              <w:rPr>
                <w:rFonts w:ascii="Times New Roman" w:hAnsi="Times New Roman"/>
                <w:b/>
                <w:sz w:val="24"/>
                <w:szCs w:val="24"/>
              </w:rPr>
              <w:t>Class Hours</w:t>
            </w:r>
          </w:p>
        </w:tc>
        <w:tc>
          <w:tcPr>
            <w:tcW w:w="6300" w:type="dxa"/>
            <w:shd w:val="clear" w:color="auto" w:fill="auto"/>
          </w:tcPr>
          <w:p w:rsidR="00CD3F9D" w:rsidRDefault="00255D98" w:rsidP="00B4354D">
            <w:pPr>
              <w:rPr>
                <w:rFonts w:ascii="Times New Roman" w:hAnsi="Times New Roman"/>
                <w:sz w:val="24"/>
                <w:szCs w:val="24"/>
              </w:rPr>
            </w:pPr>
            <w:r>
              <w:rPr>
                <w:rFonts w:ascii="Times New Roman" w:hAnsi="Times New Roman"/>
                <w:sz w:val="24"/>
                <w:szCs w:val="24"/>
              </w:rPr>
              <w:t>Tuesdays</w:t>
            </w:r>
            <w:r w:rsidRPr="00335BA7">
              <w:rPr>
                <w:rFonts w:ascii="Times New Roman" w:hAnsi="Times New Roman"/>
                <w:sz w:val="24"/>
                <w:szCs w:val="24"/>
              </w:rPr>
              <w:t xml:space="preserve"> </w:t>
            </w:r>
            <w:r w:rsidR="00CD3F9D">
              <w:rPr>
                <w:rFonts w:ascii="Times New Roman" w:hAnsi="Times New Roman"/>
                <w:sz w:val="24"/>
                <w:szCs w:val="24"/>
              </w:rPr>
              <w:t xml:space="preserve">(11.00am to 1pm) Prof. </w:t>
            </w:r>
            <w:proofErr w:type="spellStart"/>
            <w:r w:rsidR="00CD3F9D">
              <w:rPr>
                <w:rFonts w:ascii="Times New Roman" w:hAnsi="Times New Roman"/>
                <w:sz w:val="24"/>
                <w:szCs w:val="24"/>
              </w:rPr>
              <w:t>Narasimha</w:t>
            </w:r>
            <w:proofErr w:type="spellEnd"/>
            <w:r w:rsidR="00CD3F9D">
              <w:rPr>
                <w:rFonts w:ascii="Times New Roman" w:hAnsi="Times New Roman"/>
                <w:sz w:val="24"/>
                <w:szCs w:val="24"/>
              </w:rPr>
              <w:t xml:space="preserve"> </w:t>
            </w:r>
            <w:proofErr w:type="spellStart"/>
            <w:r w:rsidR="00CD3F9D">
              <w:rPr>
                <w:rFonts w:ascii="Times New Roman" w:hAnsi="Times New Roman"/>
                <w:sz w:val="24"/>
                <w:szCs w:val="24"/>
              </w:rPr>
              <w:t>Rao</w:t>
            </w:r>
            <w:proofErr w:type="spellEnd"/>
            <w:r w:rsidR="00CD3F9D">
              <w:rPr>
                <w:rFonts w:ascii="Times New Roman" w:hAnsi="Times New Roman"/>
                <w:sz w:val="24"/>
                <w:szCs w:val="24"/>
              </w:rPr>
              <w:t xml:space="preserve"> </w:t>
            </w:r>
            <w:proofErr w:type="spellStart"/>
            <w:r w:rsidR="00CD3F9D">
              <w:rPr>
                <w:rFonts w:ascii="Times New Roman" w:hAnsi="Times New Roman"/>
                <w:sz w:val="24"/>
                <w:szCs w:val="24"/>
              </w:rPr>
              <w:t>Kedari</w:t>
            </w:r>
            <w:proofErr w:type="spellEnd"/>
          </w:p>
          <w:p w:rsidR="006834F0" w:rsidRPr="00335BA7" w:rsidRDefault="00255D98" w:rsidP="00B4354D">
            <w:pPr>
              <w:rPr>
                <w:rFonts w:ascii="Times New Roman" w:hAnsi="Times New Roman"/>
                <w:sz w:val="24"/>
                <w:szCs w:val="24"/>
              </w:rPr>
            </w:pPr>
            <w:r w:rsidRPr="00335BA7">
              <w:rPr>
                <w:rFonts w:ascii="Times New Roman" w:hAnsi="Times New Roman"/>
                <w:sz w:val="24"/>
                <w:szCs w:val="24"/>
              </w:rPr>
              <w:t xml:space="preserve">and </w:t>
            </w:r>
            <w:r>
              <w:rPr>
                <w:rFonts w:ascii="Times New Roman" w:hAnsi="Times New Roman"/>
                <w:sz w:val="24"/>
                <w:szCs w:val="24"/>
              </w:rPr>
              <w:t>Fridays (</w:t>
            </w:r>
            <w:r w:rsidRPr="00335BA7">
              <w:rPr>
                <w:rFonts w:ascii="Times New Roman" w:hAnsi="Times New Roman"/>
                <w:sz w:val="24"/>
                <w:szCs w:val="24"/>
              </w:rPr>
              <w:t>11.00am to 1pm</w:t>
            </w:r>
            <w:r>
              <w:rPr>
                <w:rFonts w:ascii="Times New Roman" w:hAnsi="Times New Roman"/>
                <w:sz w:val="24"/>
                <w:szCs w:val="24"/>
              </w:rPr>
              <w:t>)</w:t>
            </w:r>
            <w:r w:rsidR="00CD3F9D">
              <w:rPr>
                <w:rFonts w:ascii="Times New Roman" w:hAnsi="Times New Roman"/>
                <w:sz w:val="24"/>
                <w:szCs w:val="24"/>
              </w:rPr>
              <w:t xml:space="preserve"> Dr. V. </w:t>
            </w:r>
            <w:proofErr w:type="spellStart"/>
            <w:r w:rsidR="00CD3F9D">
              <w:rPr>
                <w:rFonts w:ascii="Times New Roman" w:hAnsi="Times New Roman"/>
                <w:sz w:val="24"/>
                <w:szCs w:val="24"/>
              </w:rPr>
              <w:t>Rajunayak</w:t>
            </w:r>
            <w:proofErr w:type="spellEnd"/>
          </w:p>
        </w:tc>
      </w:tr>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No. of Credits</w:t>
            </w:r>
          </w:p>
        </w:tc>
        <w:tc>
          <w:tcPr>
            <w:tcW w:w="6300" w:type="dxa"/>
            <w:shd w:val="clear" w:color="auto" w:fill="auto"/>
          </w:tcPr>
          <w:p w:rsidR="00C265F5" w:rsidRPr="00335BA7" w:rsidRDefault="00C265F5" w:rsidP="00B4354D">
            <w:pPr>
              <w:rPr>
                <w:rFonts w:ascii="Times New Roman" w:hAnsi="Times New Roman"/>
                <w:sz w:val="24"/>
                <w:szCs w:val="24"/>
              </w:rPr>
            </w:pPr>
            <w:r w:rsidRPr="00335BA7">
              <w:rPr>
                <w:rFonts w:ascii="Times New Roman" w:hAnsi="Times New Roman"/>
                <w:sz w:val="24"/>
                <w:szCs w:val="24"/>
              </w:rPr>
              <w:t xml:space="preserve">5 </w:t>
            </w:r>
          </w:p>
        </w:tc>
      </w:tr>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Name of Faculty Member(s)</w:t>
            </w:r>
          </w:p>
        </w:tc>
        <w:tc>
          <w:tcPr>
            <w:tcW w:w="6300" w:type="dxa"/>
            <w:shd w:val="clear" w:color="auto" w:fill="auto"/>
          </w:tcPr>
          <w:p w:rsidR="00C265F5" w:rsidRPr="00335BA7" w:rsidRDefault="00C265F5" w:rsidP="00B4354D">
            <w:pPr>
              <w:rPr>
                <w:rFonts w:ascii="Times New Roman" w:hAnsi="Times New Roman"/>
                <w:sz w:val="24"/>
                <w:szCs w:val="24"/>
              </w:rPr>
            </w:pPr>
            <w:r w:rsidRPr="00335BA7">
              <w:rPr>
                <w:rFonts w:ascii="Times New Roman" w:eastAsia="Times New Roman" w:hAnsi="Times New Roman"/>
                <w:sz w:val="24"/>
                <w:szCs w:val="24"/>
              </w:rPr>
              <w:t xml:space="preserve">Prof. </w:t>
            </w:r>
            <w:proofErr w:type="spellStart"/>
            <w:r w:rsidRPr="00335BA7">
              <w:rPr>
                <w:rFonts w:ascii="Times New Roman" w:eastAsia="Times New Roman" w:hAnsi="Times New Roman"/>
                <w:sz w:val="24"/>
                <w:szCs w:val="24"/>
              </w:rPr>
              <w:t>Narasimha</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Rao</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Kedari</w:t>
            </w:r>
            <w:proofErr w:type="spellEnd"/>
            <w:r w:rsidRPr="00335BA7">
              <w:rPr>
                <w:rFonts w:ascii="Times New Roman" w:eastAsia="Times New Roman" w:hAnsi="Times New Roman"/>
                <w:sz w:val="24"/>
                <w:szCs w:val="24"/>
              </w:rPr>
              <w:t xml:space="preserve"> and </w:t>
            </w:r>
            <w:proofErr w:type="spellStart"/>
            <w:r w:rsidRPr="00335BA7">
              <w:rPr>
                <w:rFonts w:ascii="Times New Roman" w:eastAsia="Times New Roman" w:hAnsi="Times New Roman"/>
                <w:sz w:val="24"/>
                <w:szCs w:val="24"/>
              </w:rPr>
              <w:t>Dr.V.Rajunayak</w:t>
            </w:r>
            <w:proofErr w:type="spellEnd"/>
          </w:p>
          <w:p w:rsidR="00C265F5" w:rsidRPr="009F29B4" w:rsidRDefault="00C265F5" w:rsidP="00B4354D">
            <w:pPr>
              <w:rPr>
                <w:rFonts w:ascii="Times New Roman" w:hAnsi="Times New Roman"/>
                <w:b/>
                <w:sz w:val="24"/>
                <w:szCs w:val="24"/>
                <w:u w:val="single"/>
              </w:rPr>
            </w:pPr>
            <w:r w:rsidRPr="009F29B4">
              <w:rPr>
                <w:rFonts w:ascii="Times New Roman" w:hAnsi="Times New Roman"/>
                <w:b/>
                <w:sz w:val="24"/>
                <w:szCs w:val="24"/>
              </w:rPr>
              <w:t>Department of Indian and World Literatures</w:t>
            </w:r>
          </w:p>
        </w:tc>
      </w:tr>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Course Description</w:t>
            </w:r>
          </w:p>
        </w:tc>
        <w:tc>
          <w:tcPr>
            <w:tcW w:w="6300" w:type="dxa"/>
            <w:shd w:val="clear" w:color="auto" w:fill="auto"/>
          </w:tcPr>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 xml:space="preserve">The course introduces the once-excluded voices resisting the imperial cartography arguing for the process of change. They are significant for deconstructing the earlier hegemonies and for intensifying the debate within the cultural, </w:t>
            </w:r>
            <w:proofErr w:type="spellStart"/>
            <w:r w:rsidRPr="00335BA7">
              <w:rPr>
                <w:rFonts w:ascii="Times New Roman" w:eastAsia="Times New Roman" w:hAnsi="Times New Roman"/>
                <w:sz w:val="24"/>
                <w:szCs w:val="24"/>
              </w:rPr>
              <w:t>civilizational</w:t>
            </w:r>
            <w:proofErr w:type="spellEnd"/>
            <w:r w:rsidRPr="00335BA7">
              <w:rPr>
                <w:rFonts w:ascii="Times New Roman" w:eastAsia="Times New Roman" w:hAnsi="Times New Roman"/>
                <w:sz w:val="24"/>
                <w:szCs w:val="24"/>
              </w:rPr>
              <w:t xml:space="preserve">, national or ethnic spaces. The starkness lies in novels acquiring a hybridized form not merely through an oral tradition but through the incorporation of other registers and discourses. To give a wider scope to the defiant tones, the course aims at providing a better understanding of the history of exploitation of the marginalized sections across continents. </w:t>
            </w:r>
          </w:p>
          <w:p w:rsidR="00C265F5" w:rsidRPr="00335BA7" w:rsidRDefault="00C265F5" w:rsidP="00B4354D">
            <w:pPr>
              <w:spacing w:after="0" w:line="240" w:lineRule="auto"/>
              <w:rPr>
                <w:rFonts w:ascii="Times New Roman" w:eastAsia="Times New Roman" w:hAnsi="Times New Roman"/>
                <w:sz w:val="24"/>
                <w:szCs w:val="24"/>
              </w:rPr>
            </w:pPr>
          </w:p>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The course work will be on the following texts</w:t>
            </w:r>
          </w:p>
          <w:p w:rsidR="00C265F5" w:rsidRPr="00335BA7" w:rsidRDefault="00C265F5" w:rsidP="00B4354D">
            <w:pPr>
              <w:spacing w:after="0" w:line="240" w:lineRule="auto"/>
              <w:rPr>
                <w:rFonts w:ascii="Times New Roman" w:eastAsia="Times New Roman" w:hAnsi="Times New Roman"/>
                <w:i/>
                <w:sz w:val="24"/>
                <w:szCs w:val="24"/>
              </w:rPr>
            </w:pPr>
            <w:r w:rsidRPr="00335BA7">
              <w:rPr>
                <w:rFonts w:ascii="Times New Roman" w:eastAsia="Times New Roman" w:hAnsi="Times New Roman"/>
                <w:sz w:val="24"/>
                <w:szCs w:val="24"/>
              </w:rPr>
              <w:t xml:space="preserve">1. Om </w:t>
            </w:r>
            <w:proofErr w:type="spellStart"/>
            <w:r w:rsidRPr="00335BA7">
              <w:rPr>
                <w:rFonts w:ascii="Times New Roman" w:eastAsia="Times New Roman" w:hAnsi="Times New Roman"/>
                <w:sz w:val="24"/>
                <w:szCs w:val="24"/>
              </w:rPr>
              <w:t>Prakash</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Valmiki’s</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i/>
                <w:sz w:val="24"/>
                <w:szCs w:val="24"/>
              </w:rPr>
              <w:t>Joothan</w:t>
            </w:r>
            <w:proofErr w:type="spellEnd"/>
            <w:r w:rsidRPr="00335BA7">
              <w:rPr>
                <w:rFonts w:ascii="Times New Roman" w:eastAsia="Times New Roman" w:hAnsi="Times New Roman"/>
                <w:i/>
                <w:sz w:val="24"/>
                <w:szCs w:val="24"/>
              </w:rPr>
              <w:t xml:space="preserve"> </w:t>
            </w:r>
          </w:p>
          <w:p w:rsidR="00C265F5" w:rsidRPr="00335BA7" w:rsidRDefault="00C265F5" w:rsidP="00B4354D">
            <w:pPr>
              <w:spacing w:after="0" w:line="240" w:lineRule="auto"/>
              <w:rPr>
                <w:rFonts w:ascii="Times New Roman" w:eastAsia="Times New Roman" w:hAnsi="Times New Roman"/>
                <w:i/>
                <w:sz w:val="24"/>
                <w:szCs w:val="24"/>
              </w:rPr>
            </w:pPr>
            <w:r w:rsidRPr="00335BA7">
              <w:rPr>
                <w:rFonts w:ascii="Times New Roman" w:eastAsia="Times New Roman" w:hAnsi="Times New Roman"/>
                <w:sz w:val="24"/>
                <w:szCs w:val="24"/>
              </w:rPr>
              <w:t xml:space="preserve">2. </w:t>
            </w:r>
            <w:proofErr w:type="spellStart"/>
            <w:r w:rsidRPr="00335BA7">
              <w:rPr>
                <w:rFonts w:ascii="Times New Roman" w:eastAsia="Times New Roman" w:hAnsi="Times New Roman"/>
                <w:sz w:val="24"/>
                <w:szCs w:val="24"/>
              </w:rPr>
              <w:t>Rohinton</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Mistry’s</w:t>
            </w:r>
            <w:proofErr w:type="spellEnd"/>
            <w:r w:rsidRPr="00335BA7">
              <w:rPr>
                <w:rFonts w:ascii="Times New Roman" w:eastAsia="Times New Roman" w:hAnsi="Times New Roman"/>
                <w:sz w:val="24"/>
                <w:szCs w:val="24"/>
              </w:rPr>
              <w:t xml:space="preserve"> </w:t>
            </w:r>
            <w:r w:rsidRPr="00335BA7">
              <w:rPr>
                <w:rFonts w:ascii="Times New Roman" w:eastAsia="Times New Roman" w:hAnsi="Times New Roman"/>
                <w:i/>
                <w:sz w:val="24"/>
                <w:szCs w:val="24"/>
              </w:rPr>
              <w:t xml:space="preserve">A Fine Balance </w:t>
            </w:r>
          </w:p>
          <w:p w:rsidR="00C265F5" w:rsidRPr="00335BA7" w:rsidRDefault="00C265F5" w:rsidP="00B4354D">
            <w:pPr>
              <w:spacing w:after="0" w:line="240" w:lineRule="auto"/>
              <w:rPr>
                <w:rFonts w:ascii="Times New Roman" w:eastAsia="Times New Roman" w:hAnsi="Times New Roman"/>
                <w:i/>
                <w:sz w:val="24"/>
                <w:szCs w:val="24"/>
              </w:rPr>
            </w:pPr>
            <w:r w:rsidRPr="00335BA7">
              <w:rPr>
                <w:rFonts w:ascii="Times New Roman" w:eastAsia="Times New Roman" w:hAnsi="Times New Roman"/>
                <w:sz w:val="24"/>
                <w:szCs w:val="24"/>
              </w:rPr>
              <w:t xml:space="preserve">3. </w:t>
            </w:r>
            <w:proofErr w:type="spellStart"/>
            <w:r w:rsidRPr="00335BA7">
              <w:rPr>
                <w:rFonts w:ascii="Times New Roman" w:eastAsia="Times New Roman" w:hAnsi="Times New Roman"/>
                <w:sz w:val="24"/>
                <w:szCs w:val="24"/>
              </w:rPr>
              <w:t>Sharan</w:t>
            </w:r>
            <w:proofErr w:type="spellEnd"/>
            <w:r w:rsidRPr="00335BA7">
              <w:rPr>
                <w:rFonts w:ascii="Times New Roman" w:eastAsia="Times New Roman" w:hAnsi="Times New Roman"/>
                <w:sz w:val="24"/>
                <w:szCs w:val="24"/>
              </w:rPr>
              <w:t xml:space="preserve"> Kumar </w:t>
            </w:r>
            <w:proofErr w:type="spellStart"/>
            <w:r w:rsidRPr="00335BA7">
              <w:rPr>
                <w:rFonts w:ascii="Times New Roman" w:eastAsia="Times New Roman" w:hAnsi="Times New Roman"/>
                <w:sz w:val="24"/>
                <w:szCs w:val="24"/>
              </w:rPr>
              <w:t>Limbale’s</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i/>
                <w:sz w:val="24"/>
                <w:szCs w:val="24"/>
              </w:rPr>
              <w:t>Akkarmashi</w:t>
            </w:r>
            <w:proofErr w:type="spellEnd"/>
            <w:r w:rsidRPr="00335BA7">
              <w:rPr>
                <w:rFonts w:ascii="Times New Roman" w:eastAsia="Times New Roman" w:hAnsi="Times New Roman"/>
                <w:i/>
                <w:sz w:val="24"/>
                <w:szCs w:val="24"/>
              </w:rPr>
              <w:t xml:space="preserve"> </w:t>
            </w:r>
          </w:p>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 xml:space="preserve">4. Peter Abrahams </w:t>
            </w:r>
            <w:r w:rsidRPr="00335BA7">
              <w:rPr>
                <w:rFonts w:ascii="Times New Roman" w:eastAsia="Times New Roman" w:hAnsi="Times New Roman"/>
                <w:i/>
                <w:sz w:val="24"/>
                <w:szCs w:val="24"/>
              </w:rPr>
              <w:t>Tell Freedom</w:t>
            </w:r>
            <w:r w:rsidRPr="00335BA7">
              <w:rPr>
                <w:rFonts w:ascii="Times New Roman" w:eastAsia="Times New Roman" w:hAnsi="Times New Roman"/>
                <w:sz w:val="24"/>
                <w:szCs w:val="24"/>
              </w:rPr>
              <w:t xml:space="preserve"> </w:t>
            </w:r>
          </w:p>
          <w:p w:rsidR="00C265F5" w:rsidRPr="00335BA7" w:rsidRDefault="00C265F5" w:rsidP="00B4354D">
            <w:pPr>
              <w:spacing w:after="0" w:line="240" w:lineRule="auto"/>
              <w:rPr>
                <w:rFonts w:ascii="Times New Roman" w:eastAsia="Times New Roman" w:hAnsi="Times New Roman"/>
                <w:i/>
                <w:sz w:val="24"/>
                <w:szCs w:val="24"/>
              </w:rPr>
            </w:pPr>
            <w:r w:rsidRPr="00335BA7">
              <w:rPr>
                <w:rFonts w:ascii="Times New Roman" w:eastAsia="Times New Roman" w:hAnsi="Times New Roman"/>
                <w:sz w:val="24"/>
                <w:szCs w:val="24"/>
              </w:rPr>
              <w:t xml:space="preserve">5. </w:t>
            </w:r>
            <w:proofErr w:type="spellStart"/>
            <w:r w:rsidRPr="00335BA7">
              <w:rPr>
                <w:rFonts w:ascii="Times New Roman" w:eastAsia="Times New Roman" w:hAnsi="Times New Roman"/>
                <w:sz w:val="24"/>
                <w:szCs w:val="24"/>
              </w:rPr>
              <w:t>Sujatha</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Gigla</w:t>
            </w:r>
            <w:proofErr w:type="spellEnd"/>
            <w:r w:rsidRPr="00335BA7">
              <w:rPr>
                <w:rFonts w:ascii="Times New Roman" w:eastAsia="Times New Roman" w:hAnsi="Times New Roman"/>
                <w:sz w:val="24"/>
                <w:szCs w:val="24"/>
              </w:rPr>
              <w:t xml:space="preserve"> </w:t>
            </w:r>
            <w:r w:rsidRPr="00335BA7">
              <w:rPr>
                <w:rFonts w:ascii="Times New Roman" w:eastAsia="Times New Roman" w:hAnsi="Times New Roman"/>
                <w:i/>
                <w:sz w:val="24"/>
                <w:szCs w:val="24"/>
              </w:rPr>
              <w:t>Ants Among Elephants</w:t>
            </w:r>
          </w:p>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 xml:space="preserve">6. </w:t>
            </w:r>
            <w:proofErr w:type="spellStart"/>
            <w:r w:rsidRPr="00335BA7">
              <w:rPr>
                <w:rFonts w:ascii="Times New Roman" w:eastAsia="Times New Roman" w:hAnsi="Times New Roman"/>
                <w:sz w:val="24"/>
                <w:szCs w:val="24"/>
              </w:rPr>
              <w:t>HansdaSowvendraShekharThe</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Adivasi</w:t>
            </w:r>
            <w:proofErr w:type="spellEnd"/>
            <w:r w:rsidRPr="00335BA7">
              <w:rPr>
                <w:rFonts w:ascii="Times New Roman" w:eastAsia="Times New Roman" w:hAnsi="Times New Roman"/>
                <w:sz w:val="24"/>
                <w:szCs w:val="24"/>
              </w:rPr>
              <w:t xml:space="preserve"> Will not Dance </w:t>
            </w:r>
          </w:p>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 xml:space="preserve">7. </w:t>
            </w:r>
            <w:proofErr w:type="spellStart"/>
            <w:r w:rsidRPr="00335BA7">
              <w:rPr>
                <w:rFonts w:ascii="Times New Roman" w:eastAsia="Times New Roman" w:hAnsi="Times New Roman"/>
                <w:sz w:val="24"/>
                <w:szCs w:val="24"/>
              </w:rPr>
              <w:t>TemsulaAoThese</w:t>
            </w:r>
            <w:proofErr w:type="spellEnd"/>
            <w:r w:rsidRPr="00335BA7">
              <w:rPr>
                <w:rFonts w:ascii="Times New Roman" w:eastAsia="Times New Roman" w:hAnsi="Times New Roman"/>
                <w:sz w:val="24"/>
                <w:szCs w:val="24"/>
              </w:rPr>
              <w:t xml:space="preserve"> Hills Called Home </w:t>
            </w:r>
          </w:p>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 xml:space="preserve">8. </w:t>
            </w:r>
            <w:proofErr w:type="spellStart"/>
            <w:r w:rsidRPr="00335BA7">
              <w:rPr>
                <w:rFonts w:ascii="Times New Roman" w:eastAsia="Times New Roman" w:hAnsi="Times New Roman"/>
                <w:sz w:val="24"/>
                <w:szCs w:val="24"/>
              </w:rPr>
              <w:t>Bama</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Karukku</w:t>
            </w:r>
            <w:proofErr w:type="spellEnd"/>
            <w:r w:rsidRPr="00335BA7">
              <w:rPr>
                <w:rFonts w:ascii="Times New Roman" w:eastAsia="Times New Roman" w:hAnsi="Times New Roman"/>
                <w:sz w:val="24"/>
                <w:szCs w:val="24"/>
              </w:rPr>
              <w:t xml:space="preserve"> </w:t>
            </w:r>
          </w:p>
          <w:p w:rsidR="00C265F5" w:rsidRPr="00335BA7" w:rsidRDefault="00C265F5" w:rsidP="00B4354D">
            <w:pPr>
              <w:spacing w:after="0" w:line="240" w:lineRule="auto"/>
              <w:rPr>
                <w:rFonts w:ascii="Times New Roman" w:eastAsia="Times New Roman" w:hAnsi="Times New Roman"/>
                <w:sz w:val="24"/>
                <w:szCs w:val="24"/>
              </w:rPr>
            </w:pPr>
            <w:r w:rsidRPr="00335BA7">
              <w:rPr>
                <w:rFonts w:ascii="Times New Roman" w:eastAsia="Times New Roman" w:hAnsi="Times New Roman"/>
                <w:sz w:val="24"/>
                <w:szCs w:val="24"/>
              </w:rPr>
              <w:t xml:space="preserve">9. </w:t>
            </w:r>
            <w:proofErr w:type="spellStart"/>
            <w:r w:rsidRPr="00335BA7">
              <w:rPr>
                <w:rFonts w:ascii="Times New Roman" w:eastAsia="Times New Roman" w:hAnsi="Times New Roman"/>
                <w:sz w:val="24"/>
                <w:szCs w:val="24"/>
              </w:rPr>
              <w:t>Kalyan</w:t>
            </w:r>
            <w:proofErr w:type="spellEnd"/>
            <w:r w:rsidRPr="00335BA7">
              <w:rPr>
                <w:rFonts w:ascii="Times New Roman" w:eastAsia="Times New Roman" w:hAnsi="Times New Roman"/>
                <w:sz w:val="24"/>
                <w:szCs w:val="24"/>
              </w:rPr>
              <w:t xml:space="preserve"> </w:t>
            </w:r>
            <w:proofErr w:type="spellStart"/>
            <w:r w:rsidRPr="00335BA7">
              <w:rPr>
                <w:rFonts w:ascii="Times New Roman" w:eastAsia="Times New Roman" w:hAnsi="Times New Roman"/>
                <w:sz w:val="24"/>
                <w:szCs w:val="24"/>
              </w:rPr>
              <w:t>Rao</w:t>
            </w:r>
            <w:proofErr w:type="spellEnd"/>
            <w:r w:rsidRPr="00335BA7">
              <w:rPr>
                <w:rFonts w:ascii="Times New Roman" w:eastAsia="Times New Roman" w:hAnsi="Times New Roman"/>
                <w:sz w:val="24"/>
                <w:szCs w:val="24"/>
              </w:rPr>
              <w:t xml:space="preserve"> The Untouchable Spring </w:t>
            </w:r>
          </w:p>
          <w:p w:rsidR="00C265F5" w:rsidRPr="00335BA7" w:rsidRDefault="00C265F5" w:rsidP="00B4354D">
            <w:pPr>
              <w:spacing w:after="0" w:line="240" w:lineRule="auto"/>
              <w:rPr>
                <w:rFonts w:ascii="Times New Roman" w:eastAsia="Times New Roman" w:hAnsi="Times New Roman"/>
                <w:i/>
                <w:sz w:val="24"/>
                <w:szCs w:val="24"/>
              </w:rPr>
            </w:pPr>
            <w:r w:rsidRPr="00335BA7">
              <w:rPr>
                <w:rFonts w:ascii="Times New Roman" w:eastAsia="Times New Roman" w:hAnsi="Times New Roman"/>
                <w:sz w:val="24"/>
                <w:szCs w:val="24"/>
              </w:rPr>
              <w:t xml:space="preserve">10. </w:t>
            </w:r>
            <w:proofErr w:type="spellStart"/>
            <w:r w:rsidRPr="00335BA7">
              <w:rPr>
                <w:rFonts w:ascii="Times New Roman" w:eastAsia="Times New Roman" w:hAnsi="Times New Roman"/>
                <w:sz w:val="24"/>
                <w:szCs w:val="24"/>
              </w:rPr>
              <w:t>EzekieMphleleDown</w:t>
            </w:r>
            <w:proofErr w:type="spellEnd"/>
            <w:r w:rsidRPr="00335BA7">
              <w:rPr>
                <w:rFonts w:ascii="Times New Roman" w:eastAsia="Times New Roman" w:hAnsi="Times New Roman"/>
                <w:sz w:val="24"/>
                <w:szCs w:val="24"/>
              </w:rPr>
              <w:t xml:space="preserve"> </w:t>
            </w:r>
            <w:r w:rsidRPr="00335BA7">
              <w:rPr>
                <w:rFonts w:ascii="Times New Roman" w:eastAsia="Times New Roman" w:hAnsi="Times New Roman"/>
                <w:i/>
                <w:sz w:val="24"/>
                <w:szCs w:val="24"/>
              </w:rPr>
              <w:t xml:space="preserve">Second Avenue: Growing Up in a South African Ghetto </w:t>
            </w:r>
          </w:p>
          <w:p w:rsidR="00C265F5" w:rsidRPr="00335BA7" w:rsidRDefault="00C265F5" w:rsidP="00B4354D">
            <w:pPr>
              <w:spacing w:after="0" w:line="240" w:lineRule="auto"/>
              <w:rPr>
                <w:rFonts w:ascii="Times New Roman" w:hAnsi="Times New Roman"/>
                <w:b/>
                <w:sz w:val="24"/>
                <w:szCs w:val="24"/>
                <w:u w:val="single"/>
              </w:rPr>
            </w:pPr>
            <w:r w:rsidRPr="00335BA7">
              <w:rPr>
                <w:rFonts w:ascii="Times New Roman" w:eastAsia="Times New Roman" w:hAnsi="Times New Roman"/>
                <w:b/>
                <w:sz w:val="24"/>
                <w:szCs w:val="24"/>
              </w:rPr>
              <w:t>Themes:</w:t>
            </w:r>
            <w:r w:rsidRPr="00335BA7">
              <w:rPr>
                <w:rFonts w:ascii="Times New Roman" w:eastAsia="Times New Roman" w:hAnsi="Times New Roman"/>
                <w:sz w:val="24"/>
                <w:szCs w:val="24"/>
              </w:rPr>
              <w:t xml:space="preserve"> Talking Difference - </w:t>
            </w:r>
            <w:proofErr w:type="spellStart"/>
            <w:r w:rsidRPr="00335BA7">
              <w:rPr>
                <w:rFonts w:ascii="Times New Roman" w:eastAsia="Times New Roman" w:hAnsi="Times New Roman"/>
                <w:sz w:val="24"/>
                <w:szCs w:val="24"/>
              </w:rPr>
              <w:t>Dalit</w:t>
            </w:r>
            <w:proofErr w:type="spellEnd"/>
            <w:r w:rsidRPr="00335BA7">
              <w:rPr>
                <w:rFonts w:ascii="Times New Roman" w:eastAsia="Times New Roman" w:hAnsi="Times New Roman"/>
                <w:sz w:val="24"/>
                <w:szCs w:val="24"/>
              </w:rPr>
              <w:t xml:space="preserve"> Autobiographies • Of Being and Becoming: Politics and Aesthetics in Select South African Autobiographies. </w:t>
            </w:r>
          </w:p>
        </w:tc>
      </w:tr>
      <w:tr w:rsidR="00C265F5" w:rsidRPr="00335BA7" w:rsidTr="00C265F5">
        <w:tc>
          <w:tcPr>
            <w:tcW w:w="3348" w:type="dxa"/>
            <w:shd w:val="clear" w:color="auto" w:fill="auto"/>
          </w:tcPr>
          <w:p w:rsidR="00C265F5" w:rsidRPr="00335BA7" w:rsidRDefault="00C265F5" w:rsidP="00B4354D">
            <w:pPr>
              <w:rPr>
                <w:rFonts w:ascii="Times New Roman" w:hAnsi="Times New Roman"/>
                <w:b/>
                <w:sz w:val="24"/>
                <w:szCs w:val="24"/>
              </w:rPr>
            </w:pPr>
            <w:r w:rsidRPr="00335BA7">
              <w:rPr>
                <w:rFonts w:ascii="Times New Roman" w:hAnsi="Times New Roman"/>
                <w:b/>
                <w:sz w:val="24"/>
                <w:szCs w:val="24"/>
              </w:rPr>
              <w:t>Evaluation Scheme</w:t>
            </w:r>
          </w:p>
        </w:tc>
        <w:tc>
          <w:tcPr>
            <w:tcW w:w="6300" w:type="dxa"/>
            <w:shd w:val="clear" w:color="auto" w:fill="auto"/>
          </w:tcPr>
          <w:p w:rsidR="00C265F5" w:rsidRPr="00335BA7" w:rsidRDefault="00C265F5" w:rsidP="00B4354D">
            <w:pPr>
              <w:rPr>
                <w:rFonts w:ascii="Times New Roman" w:hAnsi="Times New Roman"/>
                <w:sz w:val="24"/>
                <w:szCs w:val="24"/>
              </w:rPr>
            </w:pPr>
            <w:r w:rsidRPr="00335BA7">
              <w:rPr>
                <w:rFonts w:ascii="Times New Roman" w:hAnsi="Times New Roman"/>
                <w:sz w:val="24"/>
                <w:szCs w:val="24"/>
              </w:rPr>
              <w:t>Internal: Two mid-term papers (20 marks each)</w:t>
            </w:r>
          </w:p>
          <w:p w:rsidR="00C265F5" w:rsidRPr="00335BA7" w:rsidRDefault="00C265F5" w:rsidP="00B4354D">
            <w:pPr>
              <w:rPr>
                <w:rFonts w:ascii="Times New Roman" w:hAnsi="Times New Roman"/>
                <w:sz w:val="24"/>
                <w:szCs w:val="24"/>
              </w:rPr>
            </w:pPr>
            <w:r w:rsidRPr="00335BA7">
              <w:rPr>
                <w:rFonts w:ascii="Times New Roman" w:hAnsi="Times New Roman"/>
                <w:sz w:val="24"/>
                <w:szCs w:val="24"/>
              </w:rPr>
              <w:t>Final: 1 Presentation (20 marks) &amp;</w:t>
            </w:r>
          </w:p>
          <w:p w:rsidR="00C265F5" w:rsidRPr="00335BA7" w:rsidRDefault="00C265F5" w:rsidP="00B4354D">
            <w:pPr>
              <w:rPr>
                <w:rFonts w:ascii="Times New Roman" w:hAnsi="Times New Roman"/>
                <w:b/>
                <w:sz w:val="24"/>
                <w:szCs w:val="24"/>
                <w:u w:val="single"/>
              </w:rPr>
            </w:pPr>
            <w:r w:rsidRPr="00335BA7">
              <w:rPr>
                <w:rFonts w:ascii="Times New Roman" w:hAnsi="Times New Roman"/>
                <w:sz w:val="24"/>
                <w:szCs w:val="24"/>
              </w:rPr>
              <w:t>1 Take-Home Assignment (40 marks)</w:t>
            </w:r>
          </w:p>
        </w:tc>
      </w:tr>
    </w:tbl>
    <w:p w:rsidR="00C265F5" w:rsidRPr="00D9616F" w:rsidRDefault="00C265F5" w:rsidP="00C265F5">
      <w:pPr>
        <w:rPr>
          <w:rFonts w:ascii="Times New Roman" w:hAnsi="Times New Roman"/>
          <w:sz w:val="24"/>
          <w:szCs w:val="24"/>
        </w:rPr>
      </w:pPr>
    </w:p>
    <w:tbl>
      <w:tblPr>
        <w:tblW w:w="9758"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71"/>
        <w:gridCol w:w="5987"/>
      </w:tblGrid>
      <w:tr w:rsidR="00B10962" w:rsidTr="00857A21">
        <w:trPr>
          <w:tblCellSpacing w:w="0" w:type="dxa"/>
        </w:trPr>
        <w:tc>
          <w:tcPr>
            <w:tcW w:w="3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Helvetica" w:eastAsia="Times New Roman" w:hAnsi="Helvetica" w:cs="Helvetica"/>
                <w:color w:val="26282A"/>
              </w:rPr>
            </w:pPr>
            <w:r>
              <w:rPr>
                <w:rFonts w:ascii="Bookman Old Style" w:eastAsia="Times New Roman" w:hAnsi="Bookman Old Style" w:cs="Helvetica"/>
                <w:color w:val="26282A"/>
              </w:rPr>
              <w:t>Course Title</w:t>
            </w:r>
          </w:p>
        </w:tc>
        <w:tc>
          <w:tcPr>
            <w:tcW w:w="598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BB7633" w:rsidRDefault="00B10962" w:rsidP="00BB7633">
            <w:pPr>
              <w:spacing w:before="100" w:beforeAutospacing="1" w:after="0" w:line="240" w:lineRule="auto"/>
              <w:rPr>
                <w:rFonts w:ascii="Bookman Old Style" w:eastAsia="Times New Roman" w:hAnsi="Bookman Old Style" w:cs="Helvetica"/>
                <w:color w:val="26282A"/>
              </w:rPr>
            </w:pPr>
            <w:r>
              <w:rPr>
                <w:rFonts w:ascii="Times New Roman" w:eastAsia="Times New Roman" w:hAnsi="Times New Roman" w:cs="Times New Roman"/>
                <w:b/>
              </w:rPr>
              <w:t>Fiction and</w:t>
            </w:r>
            <w:r>
              <w:rPr>
                <w:rFonts w:ascii="Times New Roman" w:eastAsia="Times New Roman" w:hAnsi="Times New Roman" w:cs="Times New Roman"/>
              </w:rPr>
              <w:t xml:space="preserve"> </w:t>
            </w:r>
            <w:r>
              <w:rPr>
                <w:rFonts w:ascii="Times New Roman" w:eastAsia="Times New Roman" w:hAnsi="Times New Roman" w:cs="Times New Roman"/>
                <w:b/>
              </w:rPr>
              <w:t>Conflict</w:t>
            </w:r>
            <w:r>
              <w:rPr>
                <w:rFonts w:ascii="Bookman Old Style" w:eastAsia="Times New Roman" w:hAnsi="Bookman Old Style" w:cs="Helvetica"/>
                <w:color w:val="26282A"/>
              </w:rPr>
              <w:t> </w:t>
            </w:r>
          </w:p>
          <w:p w:rsidR="00B10962" w:rsidRDefault="00B10962" w:rsidP="00BB7633">
            <w:pPr>
              <w:spacing w:before="100" w:beforeAutospacing="1" w:after="0" w:line="240" w:lineRule="auto"/>
              <w:rPr>
                <w:rFonts w:ascii="Bookman Old Style" w:eastAsia="Times New Roman" w:hAnsi="Bookman Old Style" w:cs="Helvetica"/>
                <w:color w:val="26282A"/>
              </w:rPr>
            </w:pPr>
            <w:r>
              <w:rPr>
                <w:rFonts w:ascii="Bookman Old Style" w:hAnsi="Bookman Old Style" w:cs="Times New Roman"/>
              </w:rPr>
              <w:t xml:space="preserve"> </w:t>
            </w:r>
            <w:r>
              <w:rPr>
                <w:rFonts w:ascii="Bookman Old Style" w:eastAsia="Times New Roman" w:hAnsi="Bookman Old Style" w:cs="Times New Roman"/>
              </w:rPr>
              <w:t xml:space="preserve">                                                                                                                                          </w:t>
            </w:r>
          </w:p>
        </w:tc>
      </w:tr>
      <w:tr w:rsidR="00B10962" w:rsidTr="00857A21">
        <w:trPr>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Helvetica" w:eastAsia="Times New Roman" w:hAnsi="Helvetica" w:cs="Helvetica"/>
                <w:color w:val="26282A"/>
              </w:rPr>
            </w:pPr>
            <w:r>
              <w:rPr>
                <w:rFonts w:ascii="Bookman Old Style" w:eastAsia="Times New Roman" w:hAnsi="Bookman Old Style" w:cs="Helvetica"/>
                <w:color w:val="26282A"/>
              </w:rPr>
              <w:t>Course Code</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857A21" w:rsidRDefault="00B10962" w:rsidP="00BB7633">
            <w:pPr>
              <w:spacing w:before="100" w:beforeAutospacing="1" w:after="0" w:line="240" w:lineRule="auto"/>
              <w:rPr>
                <w:rFonts w:ascii="Bookman Old Style" w:hAnsi="Bookman Old Style" w:cs="Times New Roman"/>
              </w:rPr>
            </w:pPr>
            <w:r>
              <w:rPr>
                <w:rFonts w:ascii="Bookman Old Style" w:eastAsia="Times New Roman" w:hAnsi="Bookman Old Style" w:cs="Helvetica"/>
                <w:color w:val="26282A"/>
              </w:rPr>
              <w:t> </w:t>
            </w:r>
            <w:r>
              <w:rPr>
                <w:rFonts w:ascii="Bookman Old Style" w:hAnsi="Bookman Old Style" w:cs="Times New Roman"/>
              </w:rPr>
              <w:t>(IWL 902)</w:t>
            </w:r>
          </w:p>
          <w:p w:rsidR="00BB7633" w:rsidRDefault="00BB7633" w:rsidP="00BB7633">
            <w:pPr>
              <w:spacing w:before="100" w:beforeAutospacing="1" w:after="0" w:line="240" w:lineRule="auto"/>
              <w:rPr>
                <w:rFonts w:ascii="Bookman Old Style" w:eastAsia="Times New Roman" w:hAnsi="Bookman Old Style" w:cs="Helvetica"/>
                <w:color w:val="26282A"/>
              </w:rPr>
            </w:pPr>
          </w:p>
        </w:tc>
      </w:tr>
      <w:tr w:rsidR="00B10962" w:rsidTr="00857A21">
        <w:trPr>
          <w:trHeight w:val="432"/>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Helvetica" w:eastAsia="Times New Roman" w:hAnsi="Helvetica" w:cs="Helvetica"/>
                <w:color w:val="26282A"/>
              </w:rPr>
            </w:pPr>
            <w:r>
              <w:rPr>
                <w:rFonts w:ascii="Bookman Old Style" w:eastAsia="Times New Roman" w:hAnsi="Bookman Old Style" w:cs="Helvetica"/>
                <w:color w:val="26282A"/>
              </w:rPr>
              <w:t>Semester </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Bookman Old Style" w:eastAsia="Times New Roman" w:hAnsi="Bookman Old Style" w:cs="Helvetica"/>
                <w:color w:val="26282A"/>
              </w:rPr>
            </w:pPr>
            <w:r>
              <w:rPr>
                <w:rFonts w:ascii="Bookman Old Style" w:eastAsia="Times New Roman" w:hAnsi="Bookman Old Style" w:cs="Helvetica"/>
                <w:color w:val="26282A"/>
              </w:rPr>
              <w:t> Jan- Apr</w:t>
            </w:r>
            <w:r>
              <w:rPr>
                <w:rFonts w:ascii="Bookman Old Style" w:eastAsia="Times New Roman" w:hAnsi="Bookman Old Style" w:cs="Times New Roman"/>
              </w:rPr>
              <w:t xml:space="preserve">  2023 (IV Semester)</w:t>
            </w:r>
          </w:p>
        </w:tc>
      </w:tr>
      <w:tr w:rsidR="00B10962" w:rsidTr="00857A21">
        <w:trPr>
          <w:trHeight w:val="423"/>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Helvetica" w:eastAsia="Times New Roman" w:hAnsi="Helvetica" w:cs="Helvetica"/>
                <w:color w:val="26282A"/>
              </w:rPr>
            </w:pPr>
            <w:r>
              <w:rPr>
                <w:rFonts w:ascii="Bookman Old Style" w:eastAsia="Times New Roman" w:hAnsi="Bookman Old Style" w:cs="Helvetica"/>
                <w:color w:val="26282A"/>
              </w:rPr>
              <w:t>No. of Credits</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Bookman Old Style" w:eastAsia="Times New Roman" w:hAnsi="Bookman Old Style" w:cs="Helvetica"/>
                <w:color w:val="26282A"/>
              </w:rPr>
            </w:pPr>
            <w:r>
              <w:rPr>
                <w:rFonts w:ascii="Bookman Old Style" w:eastAsia="Times New Roman" w:hAnsi="Bookman Old Style" w:cs="Helvetica"/>
                <w:color w:val="26282A"/>
              </w:rPr>
              <w:t> 05</w:t>
            </w:r>
          </w:p>
        </w:tc>
      </w:tr>
      <w:tr w:rsidR="00B10962" w:rsidTr="00857A21">
        <w:trPr>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Bookman Old Style" w:eastAsia="Times New Roman" w:hAnsi="Bookman Old Style" w:cs="Helvetica"/>
                <w:color w:val="26282A"/>
              </w:rPr>
            </w:pPr>
            <w:r>
              <w:rPr>
                <w:rFonts w:ascii="Bookman Old Style" w:eastAsia="Times New Roman" w:hAnsi="Bookman Old Style" w:cs="Helvetica"/>
                <w:color w:val="26282A"/>
              </w:rPr>
              <w:t xml:space="preserve">Timings </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B7633" w:rsidRDefault="00B10962">
            <w:pPr>
              <w:spacing w:before="100" w:beforeAutospacing="1" w:after="0" w:line="240" w:lineRule="auto"/>
              <w:rPr>
                <w:rFonts w:ascii="Bookman Old Style" w:eastAsia="Times New Roman" w:hAnsi="Bookman Old Style" w:cs="Times New Roman"/>
              </w:rPr>
            </w:pPr>
            <w:r>
              <w:rPr>
                <w:rFonts w:ascii="Bookman Old Style" w:eastAsia="Times New Roman" w:hAnsi="Bookman Old Style" w:cs="Times New Roman"/>
              </w:rPr>
              <w:t xml:space="preserve">Monday 3.00 pm – 5.00 pm and </w:t>
            </w:r>
          </w:p>
          <w:p w:rsidR="00B10962" w:rsidRDefault="00B10962">
            <w:pPr>
              <w:spacing w:before="100" w:beforeAutospacing="1" w:after="0" w:line="240" w:lineRule="auto"/>
              <w:rPr>
                <w:rFonts w:ascii="Bookman Old Style" w:eastAsia="Times New Roman" w:hAnsi="Bookman Old Style" w:cs="Helvetica"/>
                <w:color w:val="26282A"/>
              </w:rPr>
            </w:pPr>
            <w:r>
              <w:rPr>
                <w:rFonts w:ascii="Bookman Old Style" w:eastAsia="Times New Roman" w:hAnsi="Bookman Old Style" w:cs="Times New Roman"/>
              </w:rPr>
              <w:t>Wednesday 3.00 pm – 5.00 pm</w:t>
            </w:r>
          </w:p>
        </w:tc>
      </w:tr>
      <w:tr w:rsidR="00B10962" w:rsidTr="00857A21">
        <w:trPr>
          <w:trHeight w:val="477"/>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Helvetica" w:eastAsia="Times New Roman" w:hAnsi="Helvetica" w:cs="Helvetica"/>
                <w:color w:val="26282A"/>
              </w:rPr>
            </w:pPr>
            <w:r>
              <w:rPr>
                <w:rFonts w:ascii="Bookman Old Style" w:eastAsia="Times New Roman" w:hAnsi="Bookman Old Style" w:cs="Helvetica"/>
                <w:color w:val="26282A"/>
              </w:rPr>
              <w:t>Name of Faculty Member </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Bookman Old Style" w:eastAsia="Times New Roman" w:hAnsi="Bookman Old Style" w:cs="Helvetica"/>
                <w:color w:val="26282A"/>
              </w:rPr>
            </w:pPr>
            <w:r>
              <w:rPr>
                <w:rFonts w:ascii="Bookman Old Style" w:eastAsia="Times New Roman" w:hAnsi="Bookman Old Style" w:cs="Helvetica"/>
                <w:color w:val="26282A"/>
              </w:rPr>
              <w:t> </w:t>
            </w:r>
            <w:proofErr w:type="spellStart"/>
            <w:r>
              <w:rPr>
                <w:rFonts w:ascii="Bookman Old Style" w:eastAsia="Times New Roman" w:hAnsi="Bookman Old Style" w:cs="Helvetica"/>
                <w:color w:val="26282A"/>
              </w:rPr>
              <w:t>Rahul</w:t>
            </w:r>
            <w:proofErr w:type="spellEnd"/>
            <w:r>
              <w:rPr>
                <w:rFonts w:ascii="Bookman Old Style" w:eastAsia="Times New Roman" w:hAnsi="Bookman Old Style" w:cs="Helvetica"/>
                <w:color w:val="26282A"/>
              </w:rPr>
              <w:t xml:space="preserve"> </w:t>
            </w:r>
            <w:proofErr w:type="spellStart"/>
            <w:r>
              <w:rPr>
                <w:rFonts w:ascii="Bookman Old Style" w:eastAsia="Times New Roman" w:hAnsi="Bookman Old Style" w:cs="Helvetica"/>
                <w:color w:val="26282A"/>
              </w:rPr>
              <w:t>Kamble</w:t>
            </w:r>
            <w:proofErr w:type="spellEnd"/>
            <w:r>
              <w:rPr>
                <w:rFonts w:ascii="Bookman Old Style" w:eastAsia="Times New Roman" w:hAnsi="Bookman Old Style" w:cs="Helvetica"/>
                <w:color w:val="26282A"/>
              </w:rPr>
              <w:t xml:space="preserve"> </w:t>
            </w:r>
          </w:p>
        </w:tc>
      </w:tr>
      <w:tr w:rsidR="00B10962" w:rsidTr="00857A21">
        <w:trPr>
          <w:trHeight w:val="7740"/>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0" w:line="240" w:lineRule="auto"/>
              <w:rPr>
                <w:rFonts w:ascii="Helvetica" w:eastAsia="Times New Roman" w:hAnsi="Helvetica" w:cs="Helvetica"/>
                <w:color w:val="26282A"/>
              </w:rPr>
            </w:pPr>
            <w:r>
              <w:rPr>
                <w:rFonts w:ascii="Bookman Old Style" w:eastAsia="Times New Roman" w:hAnsi="Bookman Old Style" w:cs="Helvetica"/>
                <w:color w:val="26282A"/>
              </w:rPr>
              <w:t>Course Description: 150/200 words</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line="240" w:lineRule="auto"/>
              <w:rPr>
                <w:rFonts w:ascii="Garamond" w:hAnsi="Garamond"/>
              </w:rPr>
            </w:pPr>
            <w:r>
              <w:rPr>
                <w:rFonts w:ascii="Garamond" w:hAnsi="Garamond"/>
              </w:rPr>
              <w:t xml:space="preserve">Although conflicts are detrimental in life situations, they have provided potential sources for fictional narratives. Conflict, including an overt and identifiable war between the two sets of signifiers, may involve many things— evolution of new ideas and identities; presence of differences; possibility of choices; unusual coexistences; parallel </w:t>
            </w:r>
            <w:proofErr w:type="spellStart"/>
            <w:r>
              <w:rPr>
                <w:rFonts w:ascii="Garamond" w:hAnsi="Garamond"/>
              </w:rPr>
              <w:t>knowledges</w:t>
            </w:r>
            <w:proofErr w:type="spellEnd"/>
            <w:r>
              <w:rPr>
                <w:rFonts w:ascii="Garamond" w:hAnsi="Garamond"/>
              </w:rPr>
              <w:t>; struggle of selves and so on. Narratives about conflict also unfold the history of conflict and the human response to it. These narratives recreate discursive sites for understanding and addressing the conflicts. This course aims to study the notion/s and forms of conflict in the selected narratives.</w:t>
            </w:r>
          </w:p>
          <w:p w:rsidR="00B10962" w:rsidRDefault="00B10962">
            <w:pPr>
              <w:spacing w:line="240" w:lineRule="auto"/>
              <w:rPr>
                <w:rFonts w:ascii="Garamond" w:hAnsi="Garamond"/>
              </w:rPr>
            </w:pPr>
            <w:r>
              <w:rPr>
                <w:rFonts w:ascii="Garamond" w:hAnsi="Garamond"/>
              </w:rPr>
              <w:t xml:space="preserve">Some of the aspects of conflict to be studied are— relationship of conflict and fiction; sites and types of conflicts; fiction and representation or deconstruction of conflict; conflict and </w:t>
            </w:r>
            <w:proofErr w:type="spellStart"/>
            <w:r>
              <w:rPr>
                <w:rFonts w:ascii="Garamond" w:hAnsi="Garamond"/>
              </w:rPr>
              <w:t>visuality</w:t>
            </w:r>
            <w:proofErr w:type="spellEnd"/>
            <w:r>
              <w:rPr>
                <w:rFonts w:ascii="Garamond" w:hAnsi="Garamond"/>
              </w:rPr>
              <w:t xml:space="preserve">; anatomy of conflict; exploration of the relationship between/among the signifiers in conflict; analysis of narratives structuring conflict; conflict in human history; deliberation upon the reasons and repercussions of conflicts and resolutions to it. </w:t>
            </w:r>
          </w:p>
          <w:p w:rsidR="00B10962" w:rsidRDefault="00B10962">
            <w:pPr>
              <w:spacing w:line="240" w:lineRule="auto"/>
              <w:rPr>
                <w:rFonts w:ascii="Garamond" w:hAnsi="Garamond"/>
                <w:b/>
                <w:i/>
              </w:rPr>
            </w:pPr>
            <w:r>
              <w:rPr>
                <w:rFonts w:ascii="Garamond" w:hAnsi="Garamond"/>
                <w:b/>
              </w:rPr>
              <w:t xml:space="preserve">Texts Prescribed: </w:t>
            </w:r>
            <w:r>
              <w:rPr>
                <w:rFonts w:ascii="Garamond" w:hAnsi="Garamond"/>
                <w:b/>
                <w:i/>
              </w:rPr>
              <w:t xml:space="preserve">                                                                                                                                 </w:t>
            </w:r>
          </w:p>
          <w:p w:rsidR="00B10962" w:rsidRDefault="00B10962" w:rsidP="009C7339">
            <w:pPr>
              <w:spacing w:line="240" w:lineRule="auto"/>
              <w:rPr>
                <w:rFonts w:ascii="Garamond" w:hAnsi="Garamond"/>
              </w:rPr>
            </w:pPr>
            <w:proofErr w:type="spellStart"/>
            <w:r>
              <w:rPr>
                <w:rFonts w:ascii="Garamond" w:hAnsi="Garamond"/>
                <w:b/>
                <w:i/>
              </w:rPr>
              <w:t>Sula</w:t>
            </w:r>
            <w:proofErr w:type="spellEnd"/>
            <w:r>
              <w:rPr>
                <w:rFonts w:ascii="Garamond" w:hAnsi="Garamond"/>
                <w:b/>
              </w:rPr>
              <w:t xml:space="preserve"> </w:t>
            </w:r>
            <w:r>
              <w:rPr>
                <w:rFonts w:ascii="Garamond" w:hAnsi="Garamond"/>
              </w:rPr>
              <w:t>by Toni Morrison</w:t>
            </w:r>
            <w:r>
              <w:rPr>
                <w:rFonts w:ascii="Garamond" w:hAnsi="Garamond"/>
                <w:b/>
                <w:i/>
              </w:rPr>
              <w:t xml:space="preserve">                                                                                                                            Norwegian Wood  </w:t>
            </w:r>
            <w:r>
              <w:rPr>
                <w:rFonts w:ascii="Times New Roman" w:hAnsi="Times New Roman" w:cs="Times New Roman"/>
              </w:rPr>
              <w:t>by</w:t>
            </w:r>
            <w:r>
              <w:rPr>
                <w:rFonts w:ascii="Garamond" w:hAnsi="Garamond"/>
                <w:b/>
              </w:rPr>
              <w:t xml:space="preserve"> </w:t>
            </w:r>
            <w:proofErr w:type="spellStart"/>
            <w:r>
              <w:rPr>
                <w:rFonts w:ascii="Times New Roman" w:hAnsi="Times New Roman" w:cs="Times New Roman"/>
              </w:rPr>
              <w:t>Haruki</w:t>
            </w:r>
            <w:proofErr w:type="spellEnd"/>
            <w:r>
              <w:rPr>
                <w:rFonts w:ascii="Times New Roman" w:hAnsi="Times New Roman" w:cs="Times New Roman"/>
              </w:rPr>
              <w:t xml:space="preserve"> Murakami</w:t>
            </w:r>
            <w:r>
              <w:rPr>
                <w:rFonts w:ascii="Times New Roman" w:hAnsi="Times New Roman" w:cs="Times New Roman"/>
                <w:i/>
              </w:rPr>
              <w:t xml:space="preserve">                                                                                        </w:t>
            </w:r>
            <w:r>
              <w:rPr>
                <w:rFonts w:ascii="Times New Roman" w:hAnsi="Times New Roman" w:cs="Times New Roman"/>
                <w:b/>
                <w:i/>
              </w:rPr>
              <w:t>Fahrenheit 451</w:t>
            </w:r>
            <w:r>
              <w:rPr>
                <w:rFonts w:ascii="Times New Roman" w:hAnsi="Times New Roman" w:cs="Times New Roman"/>
                <w:i/>
              </w:rPr>
              <w:t xml:space="preserve"> </w:t>
            </w:r>
            <w:r>
              <w:rPr>
                <w:rFonts w:ascii="Times New Roman" w:hAnsi="Times New Roman" w:cs="Times New Roman"/>
              </w:rPr>
              <w:t>by Ray Bradbury</w:t>
            </w:r>
            <w:r>
              <w:rPr>
                <w:rFonts w:ascii="Times New Roman" w:hAnsi="Times New Roman" w:cs="Times New Roman"/>
                <w:i/>
              </w:rPr>
              <w:t xml:space="preserve"> </w:t>
            </w:r>
            <w:r>
              <w:rPr>
                <w:rFonts w:ascii="Times New Roman" w:hAnsi="Times New Roman" w:cs="Times New Roman"/>
                <w:b/>
                <w:i/>
              </w:rPr>
              <w:t xml:space="preserve"> </w:t>
            </w:r>
            <w:r>
              <w:rPr>
                <w:rFonts w:ascii="Garamond" w:hAnsi="Garamond"/>
                <w:b/>
                <w:i/>
              </w:rPr>
              <w:t xml:space="preserve">                                                                                                                 Listen </w:t>
            </w:r>
            <w:proofErr w:type="spellStart"/>
            <w:r>
              <w:rPr>
                <w:rFonts w:ascii="Garamond" w:hAnsi="Garamond"/>
                <w:b/>
                <w:i/>
              </w:rPr>
              <w:t>Shefali</w:t>
            </w:r>
            <w:proofErr w:type="spellEnd"/>
            <w:r>
              <w:rPr>
                <w:rFonts w:ascii="Garamond" w:hAnsi="Garamond"/>
              </w:rPr>
              <w:t xml:space="preserve"> by </w:t>
            </w:r>
            <w:proofErr w:type="spellStart"/>
            <w:r>
              <w:rPr>
                <w:rFonts w:ascii="Garamond" w:hAnsi="Garamond"/>
              </w:rPr>
              <w:t>Kusum</w:t>
            </w:r>
            <w:proofErr w:type="spellEnd"/>
            <w:r>
              <w:rPr>
                <w:rFonts w:ascii="Garamond" w:hAnsi="Garamond"/>
              </w:rPr>
              <w:t xml:space="preserve"> Kumar                                                                                                    </w:t>
            </w:r>
            <w:r>
              <w:rPr>
                <w:rFonts w:ascii="Garamond" w:hAnsi="Garamond"/>
                <w:b/>
              </w:rPr>
              <w:t xml:space="preserve">                                                                                                        </w:t>
            </w:r>
            <w:r>
              <w:rPr>
                <w:rFonts w:ascii="Garamond" w:hAnsi="Garamond"/>
                <w:b/>
                <w:i/>
              </w:rPr>
              <w:t xml:space="preserve">A Long Way Gone: Memoirs of a Boy Soldier </w:t>
            </w:r>
            <w:r>
              <w:rPr>
                <w:rFonts w:ascii="Garamond" w:hAnsi="Garamond"/>
              </w:rPr>
              <w:t xml:space="preserve">by Ishmael </w:t>
            </w:r>
            <w:proofErr w:type="spellStart"/>
            <w:r>
              <w:rPr>
                <w:rFonts w:ascii="Garamond" w:hAnsi="Garamond"/>
              </w:rPr>
              <w:t>Beah</w:t>
            </w:r>
            <w:proofErr w:type="spellEnd"/>
            <w:r>
              <w:rPr>
                <w:rFonts w:ascii="Garamond" w:hAnsi="Garamond"/>
              </w:rPr>
              <w:t xml:space="preserve">                                                                                                                                    </w:t>
            </w:r>
            <w:r>
              <w:rPr>
                <w:rFonts w:ascii="Garamond" w:hAnsi="Garamond"/>
                <w:b/>
              </w:rPr>
              <w:t>“The Two</w:t>
            </w:r>
            <w:r>
              <w:rPr>
                <w:rFonts w:ascii="Garamond" w:hAnsi="Garamond"/>
                <w:b/>
                <w:i/>
              </w:rPr>
              <w:t>”</w:t>
            </w:r>
            <w:r>
              <w:rPr>
                <w:rFonts w:ascii="Garamond" w:hAnsi="Garamond"/>
                <w:i/>
              </w:rPr>
              <w:t xml:space="preserve"> </w:t>
            </w:r>
            <w:r>
              <w:rPr>
                <w:rFonts w:ascii="Garamond" w:hAnsi="Garamond"/>
              </w:rPr>
              <w:t>by Gloria Naylor</w:t>
            </w:r>
            <w:r>
              <w:rPr>
                <w:rFonts w:ascii="Garamond" w:hAnsi="Garamond"/>
                <w:i/>
              </w:rPr>
              <w:t xml:space="preserve">                                                                                                     </w:t>
            </w:r>
            <w:r>
              <w:rPr>
                <w:rFonts w:ascii="Garamond" w:hAnsi="Garamond"/>
                <w:b/>
                <w:i/>
              </w:rPr>
              <w:t xml:space="preserve">   The Truth about Me</w:t>
            </w:r>
            <w:r>
              <w:rPr>
                <w:rFonts w:ascii="Garamond" w:hAnsi="Garamond"/>
              </w:rPr>
              <w:t xml:space="preserve"> by A </w:t>
            </w:r>
            <w:proofErr w:type="spellStart"/>
            <w:r>
              <w:rPr>
                <w:rFonts w:ascii="Garamond" w:hAnsi="Garamond"/>
              </w:rPr>
              <w:t>Revathi</w:t>
            </w:r>
            <w:proofErr w:type="spellEnd"/>
            <w:r>
              <w:rPr>
                <w:rFonts w:ascii="Garamond" w:hAnsi="Garamond"/>
              </w:rPr>
              <w:t xml:space="preserve">                                                       </w:t>
            </w:r>
            <w:r>
              <w:rPr>
                <w:rFonts w:ascii="Garamond" w:hAnsi="Garamond"/>
                <w:b/>
              </w:rPr>
              <w:t xml:space="preserve">                                                                                                                       </w:t>
            </w:r>
            <w:r>
              <w:rPr>
                <w:rFonts w:ascii="Garamond" w:hAnsi="Garamond"/>
              </w:rPr>
              <w:t xml:space="preserve">                                                                                                               </w:t>
            </w:r>
            <w:r>
              <w:rPr>
                <w:rFonts w:ascii="Garamond" w:hAnsi="Garamond"/>
                <w:b/>
              </w:rPr>
              <w:t xml:space="preserve">                                                                                             </w:t>
            </w:r>
            <w:r>
              <w:rPr>
                <w:rFonts w:ascii="Garamond" w:hAnsi="Garamond"/>
              </w:rPr>
              <w:t xml:space="preserve">                                                                                   </w:t>
            </w:r>
            <w:r>
              <w:rPr>
                <w:rFonts w:ascii="Garamond" w:hAnsi="Garamond" w:cs="Times New Roman"/>
                <w:b/>
              </w:rPr>
              <w:t xml:space="preserve">                                                                                                                               </w:t>
            </w:r>
          </w:p>
        </w:tc>
      </w:tr>
      <w:tr w:rsidR="00B10962" w:rsidTr="00857A21">
        <w:trPr>
          <w:trHeight w:val="405"/>
          <w:tblCellSpacing w:w="0" w:type="dxa"/>
        </w:trPr>
        <w:tc>
          <w:tcPr>
            <w:tcW w:w="37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tabs>
                <w:tab w:val="left" w:pos="2325"/>
              </w:tabs>
              <w:spacing w:after="0" w:line="240" w:lineRule="auto"/>
              <w:jc w:val="both"/>
              <w:rPr>
                <w:rFonts w:ascii="Helvetica" w:eastAsia="Times New Roman" w:hAnsi="Helvetica" w:cs="Helvetica"/>
                <w:color w:val="26282A"/>
              </w:rPr>
            </w:pPr>
            <w:r>
              <w:rPr>
                <w:rFonts w:ascii="Bookman Old Style" w:eastAsia="Times New Roman" w:hAnsi="Bookman Old Style" w:cs="Helvetica"/>
                <w:color w:val="26282A"/>
              </w:rPr>
              <w:t>Evaluation</w:t>
            </w:r>
          </w:p>
        </w:tc>
        <w:tc>
          <w:tcPr>
            <w:tcW w:w="598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B10962" w:rsidRDefault="00B10962">
            <w:pPr>
              <w:spacing w:before="100" w:beforeAutospacing="1" w:after="100" w:afterAutospacing="1" w:line="240" w:lineRule="auto"/>
              <w:rPr>
                <w:rFonts w:ascii="Bookman Old Style" w:eastAsia="Times New Roman" w:hAnsi="Bookman Old Style" w:cs="Helvetica"/>
                <w:color w:val="26282A"/>
              </w:rPr>
            </w:pPr>
            <w:r>
              <w:rPr>
                <w:rFonts w:ascii="Bookman Old Style" w:eastAsia="Times New Roman" w:hAnsi="Bookman Old Style" w:cs="Helvetica"/>
                <w:color w:val="26282A"/>
              </w:rPr>
              <w:t> </w:t>
            </w:r>
            <w:r>
              <w:rPr>
                <w:rFonts w:ascii="Bookman Old Style" w:eastAsia="Times New Roman" w:hAnsi="Bookman Old Style" w:cs="Times New Roman"/>
              </w:rPr>
              <w:t>A Mid-term Presentation (40%) and Semester-end Examination (60%)</w:t>
            </w:r>
          </w:p>
        </w:tc>
      </w:tr>
    </w:tbl>
    <w:p w:rsidR="00B10962" w:rsidRDefault="00B10962" w:rsidP="00B10962">
      <w:pPr>
        <w:spacing w:line="240" w:lineRule="auto"/>
      </w:pPr>
    </w:p>
    <w:p w:rsidR="00C265F5" w:rsidRDefault="00C265F5"/>
    <w:sectPr w:rsidR="00C265F5" w:rsidSect="00952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1A0"/>
    <w:rsid w:val="001621A0"/>
    <w:rsid w:val="00255D98"/>
    <w:rsid w:val="00276ECE"/>
    <w:rsid w:val="002D7283"/>
    <w:rsid w:val="004B41DD"/>
    <w:rsid w:val="00671808"/>
    <w:rsid w:val="006834F0"/>
    <w:rsid w:val="00797D86"/>
    <w:rsid w:val="00857A21"/>
    <w:rsid w:val="009C7339"/>
    <w:rsid w:val="00A04E45"/>
    <w:rsid w:val="00A15585"/>
    <w:rsid w:val="00B10962"/>
    <w:rsid w:val="00BB7633"/>
    <w:rsid w:val="00C13302"/>
    <w:rsid w:val="00C15A50"/>
    <w:rsid w:val="00C265F5"/>
    <w:rsid w:val="00CD3F9D"/>
    <w:rsid w:val="00D65438"/>
    <w:rsid w:val="00E84FC4"/>
    <w:rsid w:val="00F34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447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cp:lastPrinted>2022-12-27T05:51:00Z</cp:lastPrinted>
  <dcterms:created xsi:type="dcterms:W3CDTF">2022-12-23T10:57:00Z</dcterms:created>
  <dcterms:modified xsi:type="dcterms:W3CDTF">2022-12-28T10:57:00Z</dcterms:modified>
</cp:coreProperties>
</file>